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DD3B" w14:textId="77777777" w:rsidR="004D0339" w:rsidRPr="00EA6B78" w:rsidRDefault="004D0339" w:rsidP="004D0339">
      <w:pPr>
        <w:pStyle w:val="BodyText"/>
        <w:kinsoku w:val="0"/>
        <w:overflowPunct w:val="0"/>
        <w:spacing w:before="85" w:line="448" w:lineRule="exact"/>
        <w:ind w:left="815" w:right="824" w:hanging="7"/>
        <w:jc w:val="center"/>
        <w:rPr>
          <w:sz w:val="40"/>
          <w:szCs w:val="40"/>
        </w:rPr>
      </w:pPr>
      <w:r w:rsidRPr="00EA6B78">
        <w:rPr>
          <w:sz w:val="40"/>
          <w:szCs w:val="40"/>
        </w:rPr>
        <w:t>Drug Medi-Cal Organized Delivery System (DMC-ODS) and Mental Health Plan (MHP)</w:t>
      </w:r>
    </w:p>
    <w:p w14:paraId="29C21DF1" w14:textId="77777777" w:rsidR="004D0339" w:rsidRPr="00EA6B78" w:rsidRDefault="004D0339" w:rsidP="004D0339">
      <w:pPr>
        <w:pStyle w:val="BodyText"/>
        <w:kinsoku w:val="0"/>
        <w:overflowPunct w:val="0"/>
        <w:rPr>
          <w:sz w:val="20"/>
          <w:szCs w:val="20"/>
        </w:rPr>
      </w:pPr>
    </w:p>
    <w:p w14:paraId="1703639F" w14:textId="77777777" w:rsidR="004D0339" w:rsidRPr="00EA6B78" w:rsidRDefault="004D0339" w:rsidP="004D0339">
      <w:pPr>
        <w:pStyle w:val="BodyText"/>
        <w:kinsoku w:val="0"/>
        <w:overflowPunct w:val="0"/>
        <w:rPr>
          <w:sz w:val="20"/>
          <w:szCs w:val="20"/>
        </w:rPr>
      </w:pPr>
    </w:p>
    <w:p w14:paraId="78117FA8" w14:textId="77777777" w:rsidR="004D0339" w:rsidRPr="00EA6B78" w:rsidRDefault="004D0339" w:rsidP="004D0339">
      <w:pPr>
        <w:pStyle w:val="BodyText"/>
        <w:kinsoku w:val="0"/>
        <w:overflowPunct w:val="0"/>
        <w:rPr>
          <w:sz w:val="20"/>
          <w:szCs w:val="20"/>
        </w:rPr>
      </w:pPr>
    </w:p>
    <w:p w14:paraId="525B5960" w14:textId="77777777" w:rsidR="004D0339" w:rsidRPr="00EA6B78" w:rsidRDefault="004D0339" w:rsidP="004D0339">
      <w:pPr>
        <w:pStyle w:val="BodyText"/>
        <w:kinsoku w:val="0"/>
        <w:overflowPunct w:val="0"/>
        <w:rPr>
          <w:sz w:val="20"/>
          <w:szCs w:val="20"/>
        </w:rPr>
      </w:pPr>
    </w:p>
    <w:p w14:paraId="15808FC5" w14:textId="77777777" w:rsidR="004D0339" w:rsidRPr="00EA6B78" w:rsidRDefault="004D0339" w:rsidP="004D0339">
      <w:pPr>
        <w:pStyle w:val="BodyText"/>
        <w:kinsoku w:val="0"/>
        <w:overflowPunct w:val="0"/>
        <w:rPr>
          <w:sz w:val="20"/>
          <w:szCs w:val="20"/>
        </w:rPr>
      </w:pPr>
    </w:p>
    <w:p w14:paraId="00182E85" w14:textId="77777777" w:rsidR="004D0339" w:rsidRPr="00EA6B78" w:rsidRDefault="004D0339" w:rsidP="004D0339">
      <w:pPr>
        <w:pStyle w:val="BodyText"/>
        <w:kinsoku w:val="0"/>
        <w:overflowPunct w:val="0"/>
        <w:rPr>
          <w:sz w:val="20"/>
          <w:szCs w:val="20"/>
        </w:rPr>
      </w:pPr>
    </w:p>
    <w:p w14:paraId="3ABD4F67" w14:textId="1321714D" w:rsidR="004D0339" w:rsidRPr="00EA6B78" w:rsidRDefault="004D0339" w:rsidP="004D0339">
      <w:pPr>
        <w:pStyle w:val="BodyText"/>
        <w:kinsoku w:val="0"/>
        <w:overflowPunct w:val="0"/>
        <w:spacing w:before="4"/>
        <w:rPr>
          <w:sz w:val="20"/>
          <w:szCs w:val="20"/>
        </w:rPr>
      </w:pPr>
      <w:r w:rsidRPr="00EA6B78">
        <w:rPr>
          <w:noProof/>
        </w:rPr>
        <mc:AlternateContent>
          <mc:Choice Requires="wps">
            <w:drawing>
              <wp:anchor distT="0" distB="0" distL="0" distR="0" simplePos="0" relativeHeight="251659776" behindDoc="0" locked="0" layoutInCell="0" allowOverlap="1" wp14:anchorId="02382DC2" wp14:editId="693AE2F3">
                <wp:simplePos x="0" y="0"/>
                <wp:positionH relativeFrom="page">
                  <wp:posOffset>1787525</wp:posOffset>
                </wp:positionH>
                <wp:positionV relativeFrom="paragraph">
                  <wp:posOffset>173990</wp:posOffset>
                </wp:positionV>
                <wp:extent cx="4178300" cy="2895600"/>
                <wp:effectExtent l="0" t="254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FBB61" w14:textId="4F29FBAE" w:rsidR="004D0339" w:rsidRDefault="004D0339" w:rsidP="004D0339">
                            <w:pPr>
                              <w:widowControl/>
                              <w:autoSpaceDE/>
                              <w:autoSpaceDN/>
                              <w:adjustRightInd/>
                              <w:spacing w:line="4560" w:lineRule="atLeast"/>
                              <w:rPr>
                                <w:rFonts w:ascii="Times New Roman" w:hAnsi="Times New Roman" w:cs="Times New Roman"/>
                              </w:rPr>
                            </w:pPr>
                            <w:r>
                              <w:rPr>
                                <w:rFonts w:ascii="Times New Roman" w:hAnsi="Times New Roman" w:cs="Times New Roman"/>
                                <w:noProof/>
                              </w:rPr>
                              <w:drawing>
                                <wp:inline distT="0" distB="0" distL="0" distR="0" wp14:anchorId="40402672" wp14:editId="6C09CDD3">
                                  <wp:extent cx="4181475" cy="2886075"/>
                                  <wp:effectExtent l="0" t="0" r="9525" b="9525"/>
                                  <wp:docPr id="1860393775" name="Picture 186039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2886075"/>
                                          </a:xfrm>
                                          <a:prstGeom prst="rect">
                                            <a:avLst/>
                                          </a:prstGeom>
                                          <a:noFill/>
                                          <a:ln>
                                            <a:noFill/>
                                          </a:ln>
                                        </pic:spPr>
                                      </pic:pic>
                                    </a:graphicData>
                                  </a:graphic>
                                </wp:inline>
                              </w:drawing>
                            </w:r>
                          </w:p>
                          <w:p w14:paraId="0E947286" w14:textId="77777777" w:rsidR="004D0339" w:rsidRDefault="004D0339" w:rsidP="004D033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82DC2" id="Rectangle 2" o:spid="_x0000_s1026" style="position:absolute;margin-left:140.75pt;margin-top:13.7pt;width:329pt;height:22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" o:allowincell="f" filled="f" stroked="f">
                <v:textbox inset="0,0,0,0">
                  <w:txbxContent>
                    <w:p w14:paraId="780FBB61" w14:textId="4F29FBAE" w:rsidR="004D0339" w:rsidRDefault="004D0339" w:rsidP="004D0339">
                      <w:pPr>
                        <w:widowControl/>
                        <w:autoSpaceDE/>
                        <w:autoSpaceDN/>
                        <w:adjustRightInd/>
                        <w:spacing w:line="4560" w:lineRule="atLeast"/>
                        <w:rPr>
                          <w:rFonts w:ascii="Times New Roman" w:hAnsi="Times New Roman" w:cs="Times New Roman"/>
                        </w:rPr>
                      </w:pPr>
                      <w:r>
                        <w:rPr>
                          <w:rFonts w:ascii="Times New Roman" w:hAnsi="Times New Roman" w:cs="Times New Roman"/>
                          <w:noProof/>
                        </w:rPr>
                        <w:drawing>
                          <wp:inline distT="0" distB="0" distL="0" distR="0" wp14:anchorId="40402672" wp14:editId="6C09CDD3">
                            <wp:extent cx="4181475" cy="2886075"/>
                            <wp:effectExtent l="0" t="0" r="9525" b="9525"/>
                            <wp:docPr id="1860393775" name="Picture 186039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2886075"/>
                                    </a:xfrm>
                                    <a:prstGeom prst="rect">
                                      <a:avLst/>
                                    </a:prstGeom>
                                    <a:noFill/>
                                    <a:ln>
                                      <a:noFill/>
                                    </a:ln>
                                  </pic:spPr>
                                </pic:pic>
                              </a:graphicData>
                            </a:graphic>
                          </wp:inline>
                        </w:drawing>
                      </w:r>
                    </w:p>
                    <w:p w14:paraId="0E947286" w14:textId="77777777" w:rsidR="004D0339" w:rsidRDefault="004D0339" w:rsidP="004D0339">
                      <w:pPr>
                        <w:rPr>
                          <w:rFonts w:ascii="Times New Roman" w:hAnsi="Times New Roman" w:cs="Times New Roman"/>
                        </w:rPr>
                      </w:pPr>
                    </w:p>
                  </w:txbxContent>
                </v:textbox>
                <w10:wrap type="topAndBottom" anchorx="page"/>
              </v:rect>
            </w:pict>
          </mc:Fallback>
        </mc:AlternateContent>
      </w:r>
    </w:p>
    <w:p w14:paraId="0B9BE6E8" w14:textId="77777777" w:rsidR="004D0339" w:rsidRPr="00EA6B78" w:rsidRDefault="004D0339" w:rsidP="004D0339">
      <w:pPr>
        <w:pStyle w:val="BodyText"/>
        <w:kinsoku w:val="0"/>
        <w:overflowPunct w:val="0"/>
        <w:rPr>
          <w:sz w:val="44"/>
          <w:szCs w:val="44"/>
        </w:rPr>
      </w:pPr>
    </w:p>
    <w:p w14:paraId="76F61424" w14:textId="77777777" w:rsidR="004D0339" w:rsidRPr="00EA6B78" w:rsidRDefault="004D0339" w:rsidP="004D0339">
      <w:pPr>
        <w:pStyle w:val="BodyText"/>
        <w:kinsoku w:val="0"/>
        <w:overflowPunct w:val="0"/>
        <w:rPr>
          <w:sz w:val="44"/>
          <w:szCs w:val="44"/>
        </w:rPr>
      </w:pPr>
    </w:p>
    <w:p w14:paraId="596F9C51" w14:textId="77777777" w:rsidR="004D0339" w:rsidRPr="00EA6B78" w:rsidRDefault="004D0339" w:rsidP="004D0339">
      <w:pPr>
        <w:pStyle w:val="BodyText"/>
        <w:kinsoku w:val="0"/>
        <w:overflowPunct w:val="0"/>
        <w:rPr>
          <w:sz w:val="64"/>
          <w:szCs w:val="64"/>
        </w:rPr>
      </w:pPr>
    </w:p>
    <w:p w14:paraId="29CCB75A" w14:textId="06F44B1F" w:rsidR="004D0339" w:rsidRPr="00EA6B78" w:rsidRDefault="004D0339" w:rsidP="004D0339">
      <w:pPr>
        <w:pStyle w:val="BodyText"/>
        <w:kinsoku w:val="0"/>
        <w:overflowPunct w:val="0"/>
        <w:ind w:left="922" w:right="937"/>
        <w:jc w:val="center"/>
        <w:rPr>
          <w:b/>
          <w:bCs/>
          <w:sz w:val="40"/>
          <w:szCs w:val="40"/>
        </w:rPr>
      </w:pPr>
      <w:r w:rsidRPr="00EA6B78">
        <w:rPr>
          <w:b/>
          <w:bCs/>
          <w:sz w:val="40"/>
          <w:szCs w:val="40"/>
        </w:rPr>
        <w:t>Fiscal Year 202</w:t>
      </w:r>
      <w:r w:rsidR="003B4A55">
        <w:rPr>
          <w:b/>
          <w:bCs/>
          <w:sz w:val="40"/>
          <w:szCs w:val="40"/>
        </w:rPr>
        <w:t>2</w:t>
      </w:r>
      <w:r w:rsidRPr="00EA6B78">
        <w:rPr>
          <w:b/>
          <w:bCs/>
          <w:sz w:val="40"/>
          <w:szCs w:val="40"/>
        </w:rPr>
        <w:t>/202</w:t>
      </w:r>
      <w:r w:rsidR="003B4A55">
        <w:rPr>
          <w:b/>
          <w:bCs/>
          <w:sz w:val="40"/>
          <w:szCs w:val="40"/>
        </w:rPr>
        <w:t>3</w:t>
      </w:r>
    </w:p>
    <w:p w14:paraId="2DA2CF10" w14:textId="77777777" w:rsidR="004D0339" w:rsidRPr="00EA6B78" w:rsidRDefault="004D0339" w:rsidP="004D0339">
      <w:pPr>
        <w:pStyle w:val="BodyText"/>
        <w:kinsoku w:val="0"/>
        <w:overflowPunct w:val="0"/>
        <w:spacing w:before="7"/>
        <w:rPr>
          <w:b/>
          <w:bCs/>
          <w:sz w:val="40"/>
          <w:szCs w:val="40"/>
        </w:rPr>
      </w:pPr>
    </w:p>
    <w:p w14:paraId="59EE6AB5" w14:textId="77777777" w:rsidR="004D0339" w:rsidRPr="00EA6B78" w:rsidRDefault="004D0339" w:rsidP="004D0339">
      <w:pPr>
        <w:pStyle w:val="BodyText"/>
        <w:kinsoku w:val="0"/>
        <w:overflowPunct w:val="0"/>
        <w:spacing w:line="242" w:lineRule="auto"/>
        <w:ind w:left="928" w:right="937"/>
        <w:jc w:val="center"/>
        <w:rPr>
          <w:b/>
          <w:bCs/>
          <w:sz w:val="40"/>
          <w:szCs w:val="40"/>
        </w:rPr>
        <w:sectPr w:rsidR="004D0339" w:rsidRPr="00EA6B78" w:rsidSect="005305AE">
          <w:headerReference w:type="even" r:id="rId10"/>
          <w:headerReference w:type="default" r:id="rId11"/>
          <w:footerReference w:type="even" r:id="rId12"/>
          <w:footerReference w:type="default" r:id="rId13"/>
          <w:headerReference w:type="first" r:id="rId14"/>
          <w:footerReference w:type="first" r:id="rId15"/>
          <w:pgSz w:w="12240" w:h="15840"/>
          <w:pgMar w:top="1382" w:right="1440" w:bottom="1094" w:left="1440" w:header="0" w:footer="907" w:gutter="0"/>
          <w:pgNumType w:start="1"/>
          <w:cols w:space="720"/>
          <w:noEndnote/>
          <w:titlePg/>
          <w:docGrid w:linePitch="326"/>
        </w:sectPr>
      </w:pPr>
      <w:bookmarkStart w:id="0" w:name="Quality_Improvement_Performance_Plan"/>
      <w:bookmarkEnd w:id="0"/>
      <w:r w:rsidRPr="00EA6B78">
        <w:rPr>
          <w:b/>
          <w:bCs/>
          <w:sz w:val="40"/>
          <w:szCs w:val="40"/>
        </w:rPr>
        <w:t xml:space="preserve">Quality Improvement Performance Plan (QIPP) Evaluation </w:t>
      </w:r>
    </w:p>
    <w:sdt>
      <w:sdtPr>
        <w:rPr>
          <w:b/>
          <w:bCs/>
          <w:sz w:val="28"/>
          <w:szCs w:val="28"/>
        </w:rPr>
        <w:id w:val="1045565394"/>
        <w:docPartObj>
          <w:docPartGallery w:val="Table of Contents"/>
          <w:docPartUnique/>
        </w:docPartObj>
      </w:sdtPr>
      <w:sdtEndPr>
        <w:rPr>
          <w:noProof/>
          <w:sz w:val="24"/>
          <w:szCs w:val="24"/>
        </w:rPr>
      </w:sdtEndPr>
      <w:sdtContent>
        <w:tbl>
          <w:tblPr>
            <w:tblStyle w:val="TableGrid"/>
            <w:tblW w:w="918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002D73"/>
            <w:tblLook w:val="04A0" w:firstRow="1" w:lastRow="0" w:firstColumn="1" w:lastColumn="0" w:noHBand="0" w:noVBand="1"/>
          </w:tblPr>
          <w:tblGrid>
            <w:gridCol w:w="9180"/>
          </w:tblGrid>
          <w:tr w:rsidR="00C85264" w:rsidRPr="00EA6B78" w14:paraId="12E9CDFF" w14:textId="77777777" w:rsidTr="00C85264">
            <w:trPr>
              <w:trHeight w:val="364"/>
            </w:trPr>
            <w:tc>
              <w:tcPr>
                <w:tcW w:w="9180" w:type="dxa"/>
                <w:shd w:val="clear" w:color="auto" w:fill="002D73"/>
              </w:tcPr>
              <w:p w14:paraId="2D9D9F02" w14:textId="248DA0F8" w:rsidR="00C85264" w:rsidRPr="006F70BE" w:rsidRDefault="00C85264" w:rsidP="006F70BE">
                <w:pPr>
                  <w:jc w:val="center"/>
                  <w:rPr>
                    <w:b/>
                    <w:bCs/>
                    <w:color w:val="FFFFFF" w:themeColor="background1"/>
                    <w:sz w:val="28"/>
                    <w:szCs w:val="28"/>
                  </w:rPr>
                </w:pPr>
                <w:r w:rsidRPr="006F70BE">
                  <w:rPr>
                    <w:b/>
                    <w:bCs/>
                    <w:sz w:val="28"/>
                    <w:szCs w:val="28"/>
                  </w:rPr>
                  <w:t>Table of Contents</w:t>
                </w:r>
              </w:p>
            </w:tc>
          </w:tr>
        </w:tbl>
        <w:p w14:paraId="028D492C" w14:textId="77777777" w:rsidR="00EA6B78" w:rsidRPr="00EA6B78" w:rsidRDefault="00EA6B78" w:rsidP="00EA6B78"/>
        <w:p w14:paraId="553A33BC" w14:textId="59D22D55" w:rsidR="00DC3E29" w:rsidRDefault="004D0339" w:rsidP="009236FA">
          <w:pPr>
            <w:pStyle w:val="TOC1"/>
            <w:rPr>
              <w:rFonts w:asciiTheme="minorHAnsi" w:eastAsiaTheme="minorEastAsia" w:hAnsiTheme="minorHAnsi" w:cstheme="minorBidi"/>
              <w:noProof/>
              <w:kern w:val="2"/>
              <w:sz w:val="22"/>
              <w:szCs w:val="22"/>
              <w14:ligatures w14:val="standardContextual"/>
            </w:rPr>
          </w:pPr>
          <w:r w:rsidRPr="00EA6B78">
            <w:fldChar w:fldCharType="begin"/>
          </w:r>
          <w:r w:rsidRPr="00EA6B78">
            <w:instrText xml:space="preserve"> TOC \o "1-3" \h \z \u </w:instrText>
          </w:r>
          <w:r w:rsidRPr="00EA6B78">
            <w:fldChar w:fldCharType="separate"/>
          </w:r>
          <w:hyperlink w:anchor="_Toc145405607" w:history="1">
            <w:r w:rsidR="00DC3E29" w:rsidRPr="00572C4F">
              <w:rPr>
                <w:rStyle w:val="Hyperlink"/>
                <w:b/>
                <w:bCs/>
                <w:noProof/>
                <w:color w:val="0000EE"/>
              </w:rPr>
              <w:t>Background</w:t>
            </w:r>
            <w:r w:rsidR="00DC3E29">
              <w:rPr>
                <w:noProof/>
                <w:webHidden/>
              </w:rPr>
              <w:tab/>
            </w:r>
            <w:r w:rsidR="00DC3E29">
              <w:rPr>
                <w:noProof/>
                <w:webHidden/>
              </w:rPr>
              <w:fldChar w:fldCharType="begin"/>
            </w:r>
            <w:r w:rsidR="00DC3E29">
              <w:rPr>
                <w:noProof/>
                <w:webHidden/>
              </w:rPr>
              <w:instrText xml:space="preserve"> PAGEREF _Toc145405607 \h </w:instrText>
            </w:r>
            <w:r w:rsidR="00DC3E29">
              <w:rPr>
                <w:noProof/>
                <w:webHidden/>
              </w:rPr>
            </w:r>
            <w:r w:rsidR="00DC3E29">
              <w:rPr>
                <w:noProof/>
                <w:webHidden/>
              </w:rPr>
              <w:fldChar w:fldCharType="separate"/>
            </w:r>
            <w:r w:rsidR="005F1B4A">
              <w:rPr>
                <w:noProof/>
                <w:webHidden/>
              </w:rPr>
              <w:t>3</w:t>
            </w:r>
            <w:r w:rsidR="00DC3E29">
              <w:rPr>
                <w:noProof/>
                <w:webHidden/>
              </w:rPr>
              <w:fldChar w:fldCharType="end"/>
            </w:r>
          </w:hyperlink>
        </w:p>
        <w:p w14:paraId="34DF87AB" w14:textId="01B271D3" w:rsidR="00DC3E29" w:rsidRDefault="00763FEB" w:rsidP="009236FA">
          <w:pPr>
            <w:pStyle w:val="TOC1"/>
            <w:rPr>
              <w:rFonts w:asciiTheme="minorHAnsi" w:eastAsiaTheme="minorEastAsia" w:hAnsiTheme="minorHAnsi" w:cstheme="minorBidi"/>
              <w:noProof/>
              <w:kern w:val="2"/>
              <w:sz w:val="22"/>
              <w:szCs w:val="22"/>
              <w14:ligatures w14:val="standardContextual"/>
            </w:rPr>
          </w:pPr>
          <w:hyperlink w:anchor="_Toc145405608" w:history="1">
            <w:r w:rsidR="00572C4F">
              <w:rPr>
                <w:rStyle w:val="Hyperlink"/>
                <w:b/>
                <w:bCs/>
                <w:noProof/>
                <w:color w:val="0000EE"/>
              </w:rPr>
              <w:t>Pu</w:t>
            </w:r>
            <w:r w:rsidR="00DC3E29" w:rsidRPr="00572C4F">
              <w:rPr>
                <w:rStyle w:val="Hyperlink"/>
                <w:b/>
                <w:bCs/>
                <w:noProof/>
                <w:color w:val="0000EE"/>
              </w:rPr>
              <w:t>rpose</w:t>
            </w:r>
            <w:r w:rsidR="00DC3E29">
              <w:rPr>
                <w:noProof/>
                <w:webHidden/>
              </w:rPr>
              <w:tab/>
            </w:r>
            <w:r w:rsidR="00DC3E29">
              <w:rPr>
                <w:noProof/>
                <w:webHidden/>
              </w:rPr>
              <w:fldChar w:fldCharType="begin"/>
            </w:r>
            <w:r w:rsidR="00DC3E29">
              <w:rPr>
                <w:noProof/>
                <w:webHidden/>
              </w:rPr>
              <w:instrText xml:space="preserve"> PAGEREF _Toc145405608 \h </w:instrText>
            </w:r>
            <w:r w:rsidR="00DC3E29">
              <w:rPr>
                <w:noProof/>
                <w:webHidden/>
              </w:rPr>
            </w:r>
            <w:r w:rsidR="00DC3E29">
              <w:rPr>
                <w:noProof/>
                <w:webHidden/>
              </w:rPr>
              <w:fldChar w:fldCharType="separate"/>
            </w:r>
            <w:r w:rsidR="005F1B4A">
              <w:rPr>
                <w:noProof/>
                <w:webHidden/>
              </w:rPr>
              <w:t>4</w:t>
            </w:r>
            <w:r w:rsidR="00DC3E29">
              <w:rPr>
                <w:noProof/>
                <w:webHidden/>
              </w:rPr>
              <w:fldChar w:fldCharType="end"/>
            </w:r>
          </w:hyperlink>
        </w:p>
        <w:p w14:paraId="7E6472D3" w14:textId="6CAEEB63" w:rsidR="00DC3E29" w:rsidRDefault="00763FEB" w:rsidP="009236FA">
          <w:pPr>
            <w:pStyle w:val="TOC1"/>
            <w:rPr>
              <w:rFonts w:asciiTheme="minorHAnsi" w:eastAsiaTheme="minorEastAsia" w:hAnsiTheme="minorHAnsi" w:cstheme="minorBidi"/>
              <w:noProof/>
              <w:kern w:val="2"/>
              <w:sz w:val="22"/>
              <w:szCs w:val="22"/>
              <w14:ligatures w14:val="standardContextual"/>
            </w:rPr>
          </w:pPr>
          <w:hyperlink w:anchor="_Toc145405609" w:history="1">
            <w:r w:rsidR="00572C4F">
              <w:rPr>
                <w:rStyle w:val="Hyperlink"/>
                <w:b/>
                <w:bCs/>
                <w:noProof/>
                <w:color w:val="0000EE"/>
              </w:rPr>
              <w:t>Pe</w:t>
            </w:r>
            <w:r w:rsidR="00DC3E29" w:rsidRPr="00572C4F">
              <w:rPr>
                <w:rStyle w:val="Hyperlink"/>
                <w:b/>
                <w:bCs/>
                <w:noProof/>
                <w:color w:val="0000EE"/>
              </w:rPr>
              <w:t>rformance Indicators</w:t>
            </w:r>
            <w:r w:rsidR="00DC3E29">
              <w:rPr>
                <w:noProof/>
                <w:webHidden/>
              </w:rPr>
              <w:tab/>
            </w:r>
            <w:r w:rsidR="00DC3E29">
              <w:rPr>
                <w:noProof/>
                <w:webHidden/>
              </w:rPr>
              <w:fldChar w:fldCharType="begin"/>
            </w:r>
            <w:r w:rsidR="00DC3E29">
              <w:rPr>
                <w:noProof/>
                <w:webHidden/>
              </w:rPr>
              <w:instrText xml:space="preserve"> PAGEREF _Toc145405609 \h </w:instrText>
            </w:r>
            <w:r w:rsidR="00DC3E29">
              <w:rPr>
                <w:noProof/>
                <w:webHidden/>
              </w:rPr>
            </w:r>
            <w:r w:rsidR="00DC3E29">
              <w:rPr>
                <w:noProof/>
                <w:webHidden/>
              </w:rPr>
              <w:fldChar w:fldCharType="separate"/>
            </w:r>
            <w:r w:rsidR="005F1B4A">
              <w:rPr>
                <w:noProof/>
                <w:webHidden/>
              </w:rPr>
              <w:t>5</w:t>
            </w:r>
            <w:r w:rsidR="00DC3E29">
              <w:rPr>
                <w:noProof/>
                <w:webHidden/>
              </w:rPr>
              <w:fldChar w:fldCharType="end"/>
            </w:r>
          </w:hyperlink>
        </w:p>
        <w:p w14:paraId="6E960255" w14:textId="64565DF4" w:rsidR="00DC3E29" w:rsidRDefault="00763FEB" w:rsidP="009236FA">
          <w:pPr>
            <w:pStyle w:val="TOC1"/>
            <w:rPr>
              <w:rFonts w:asciiTheme="minorHAnsi" w:eastAsiaTheme="minorEastAsia" w:hAnsiTheme="minorHAnsi" w:cstheme="minorBidi"/>
              <w:noProof/>
              <w:kern w:val="2"/>
              <w:sz w:val="22"/>
              <w:szCs w:val="22"/>
              <w14:ligatures w14:val="standardContextual"/>
            </w:rPr>
          </w:pPr>
          <w:hyperlink w:anchor="_Toc145405610" w:history="1">
            <w:r w:rsidR="00572C4F">
              <w:rPr>
                <w:rStyle w:val="Hyperlink"/>
                <w:b/>
                <w:bCs/>
                <w:noProof/>
                <w:color w:val="0000EE"/>
              </w:rPr>
              <w:t>SE</w:t>
            </w:r>
            <w:r w:rsidR="00DC3E29" w:rsidRPr="00572C4F">
              <w:rPr>
                <w:rStyle w:val="Hyperlink"/>
                <w:b/>
                <w:bCs/>
                <w:noProof/>
                <w:color w:val="0000EE"/>
              </w:rPr>
              <w:t>CTION 1</w:t>
            </w:r>
            <w:r w:rsidR="00D12DD1">
              <w:rPr>
                <w:rStyle w:val="Hyperlink"/>
                <w:b/>
                <w:bCs/>
                <w:noProof/>
              </w:rPr>
              <w:t xml:space="preserve">: </w:t>
            </w:r>
            <w:r w:rsidR="00D12DD1" w:rsidRPr="00D12DD1">
              <w:rPr>
                <w:rStyle w:val="Hyperlink"/>
                <w:noProof/>
              </w:rPr>
              <w:t>TIMELINESS</w:t>
            </w:r>
            <w:r w:rsidR="00DC3E29">
              <w:rPr>
                <w:noProof/>
                <w:webHidden/>
              </w:rPr>
              <w:tab/>
            </w:r>
            <w:r w:rsidR="00DC3E29">
              <w:rPr>
                <w:noProof/>
                <w:webHidden/>
              </w:rPr>
              <w:fldChar w:fldCharType="begin"/>
            </w:r>
            <w:r w:rsidR="00DC3E29">
              <w:rPr>
                <w:noProof/>
                <w:webHidden/>
              </w:rPr>
              <w:instrText xml:space="preserve"> PAGEREF _Toc145405610 \h </w:instrText>
            </w:r>
            <w:r w:rsidR="00DC3E29">
              <w:rPr>
                <w:noProof/>
                <w:webHidden/>
              </w:rPr>
            </w:r>
            <w:r w:rsidR="00DC3E29">
              <w:rPr>
                <w:noProof/>
                <w:webHidden/>
              </w:rPr>
              <w:fldChar w:fldCharType="separate"/>
            </w:r>
            <w:r w:rsidR="005F1B4A">
              <w:rPr>
                <w:noProof/>
                <w:webHidden/>
              </w:rPr>
              <w:t>8</w:t>
            </w:r>
            <w:r w:rsidR="00DC3E29">
              <w:rPr>
                <w:noProof/>
                <w:webHidden/>
              </w:rPr>
              <w:fldChar w:fldCharType="end"/>
            </w:r>
          </w:hyperlink>
        </w:p>
        <w:p w14:paraId="0BE4767C" w14:textId="43713760" w:rsidR="00DC3E29" w:rsidRDefault="00763FEB" w:rsidP="009236FA">
          <w:pPr>
            <w:pStyle w:val="TOC1"/>
            <w:rPr>
              <w:rFonts w:asciiTheme="minorHAnsi" w:eastAsiaTheme="minorEastAsia" w:hAnsiTheme="minorHAnsi" w:cstheme="minorBidi"/>
              <w:noProof/>
              <w:kern w:val="2"/>
              <w:sz w:val="22"/>
              <w:szCs w:val="22"/>
              <w14:ligatures w14:val="standardContextual"/>
            </w:rPr>
          </w:pPr>
          <w:hyperlink w:anchor="_Toc145405611" w:history="1">
            <w:r w:rsidR="00572C4F">
              <w:rPr>
                <w:rStyle w:val="Hyperlink"/>
                <w:b/>
                <w:bCs/>
                <w:noProof/>
                <w:color w:val="0000EE"/>
              </w:rPr>
              <w:t>SE</w:t>
            </w:r>
            <w:r w:rsidR="00DC3E29" w:rsidRPr="00572C4F">
              <w:rPr>
                <w:rStyle w:val="Hyperlink"/>
                <w:b/>
                <w:bCs/>
                <w:noProof/>
                <w:color w:val="0000EE"/>
              </w:rPr>
              <w:t>CTION 2</w:t>
            </w:r>
            <w:r w:rsidR="00D12DD1" w:rsidRPr="00572C4F">
              <w:rPr>
                <w:rStyle w:val="Hyperlink"/>
                <w:b/>
                <w:bCs/>
                <w:noProof/>
                <w:color w:val="0000EE"/>
              </w:rPr>
              <w:t>:</w:t>
            </w:r>
            <w:r w:rsidR="00D12DD1">
              <w:rPr>
                <w:rStyle w:val="Hyperlink"/>
                <w:b/>
                <w:bCs/>
                <w:noProof/>
              </w:rPr>
              <w:t xml:space="preserve"> </w:t>
            </w:r>
            <w:r w:rsidR="00D12DD1">
              <w:rPr>
                <w:rStyle w:val="Hyperlink"/>
                <w:noProof/>
              </w:rPr>
              <w:t xml:space="preserve">SERVICE DELIVERY SYSTEM FOR THE SAFETY </w:t>
            </w:r>
            <w:r w:rsidR="00E14CCF">
              <w:rPr>
                <w:rStyle w:val="Hyperlink"/>
                <w:noProof/>
              </w:rPr>
              <w:t>&amp; EFFECTIVENESS OF MEDICATION PRACTICES</w:t>
            </w:r>
            <w:r w:rsidR="00DC3E29">
              <w:rPr>
                <w:noProof/>
                <w:webHidden/>
              </w:rPr>
              <w:tab/>
            </w:r>
            <w:r w:rsidR="00DC3E29">
              <w:rPr>
                <w:noProof/>
                <w:webHidden/>
              </w:rPr>
              <w:fldChar w:fldCharType="begin"/>
            </w:r>
            <w:r w:rsidR="00DC3E29">
              <w:rPr>
                <w:noProof/>
                <w:webHidden/>
              </w:rPr>
              <w:instrText xml:space="preserve"> PAGEREF _Toc145405611 \h </w:instrText>
            </w:r>
            <w:r w:rsidR="00DC3E29">
              <w:rPr>
                <w:noProof/>
                <w:webHidden/>
              </w:rPr>
            </w:r>
            <w:r w:rsidR="00DC3E29">
              <w:rPr>
                <w:noProof/>
                <w:webHidden/>
              </w:rPr>
              <w:fldChar w:fldCharType="separate"/>
            </w:r>
            <w:r w:rsidR="005F1B4A">
              <w:rPr>
                <w:noProof/>
                <w:webHidden/>
              </w:rPr>
              <w:t>11</w:t>
            </w:r>
            <w:r w:rsidR="00DC3E29">
              <w:rPr>
                <w:noProof/>
                <w:webHidden/>
              </w:rPr>
              <w:fldChar w:fldCharType="end"/>
            </w:r>
          </w:hyperlink>
        </w:p>
        <w:p w14:paraId="56A23369" w14:textId="123A903B" w:rsidR="00DC3E29" w:rsidRDefault="00763FEB" w:rsidP="009236FA">
          <w:pPr>
            <w:pStyle w:val="TOC1"/>
            <w:rPr>
              <w:rFonts w:asciiTheme="minorHAnsi" w:eastAsiaTheme="minorEastAsia" w:hAnsiTheme="minorHAnsi" w:cstheme="minorBidi"/>
              <w:noProof/>
              <w:kern w:val="2"/>
              <w:sz w:val="22"/>
              <w:szCs w:val="22"/>
              <w14:ligatures w14:val="standardContextual"/>
            </w:rPr>
          </w:pPr>
          <w:hyperlink w:anchor="_Toc145405612" w:history="1">
            <w:r w:rsidR="00572C4F">
              <w:rPr>
                <w:rStyle w:val="Hyperlink"/>
                <w:b/>
                <w:bCs/>
                <w:noProof/>
                <w:color w:val="0000EE"/>
              </w:rPr>
              <w:t>SE</w:t>
            </w:r>
            <w:r w:rsidR="00DC3E29" w:rsidRPr="00572C4F">
              <w:rPr>
                <w:rStyle w:val="Hyperlink"/>
                <w:b/>
                <w:bCs/>
                <w:noProof/>
                <w:color w:val="0000EE"/>
              </w:rPr>
              <w:t>CTION 3</w:t>
            </w:r>
            <w:r w:rsidR="00E14CCF">
              <w:rPr>
                <w:rStyle w:val="Hyperlink"/>
                <w:b/>
                <w:bCs/>
                <w:noProof/>
              </w:rPr>
              <w:t xml:space="preserve">: </w:t>
            </w:r>
            <w:r w:rsidR="00E14CCF">
              <w:rPr>
                <w:rStyle w:val="Hyperlink"/>
                <w:noProof/>
              </w:rPr>
              <w:t>INTENSIVE CARE COORDINATION (ICC) AND INTENSIVE HOME-BASED</w:t>
            </w:r>
            <w:r w:rsidR="00054539">
              <w:rPr>
                <w:rStyle w:val="Hyperlink"/>
                <w:noProof/>
              </w:rPr>
              <w:t xml:space="preserve"> SERVICES (IHBS)</w:t>
            </w:r>
            <w:r w:rsidR="00DC3E29">
              <w:rPr>
                <w:noProof/>
                <w:webHidden/>
              </w:rPr>
              <w:tab/>
            </w:r>
            <w:r w:rsidR="00DC3E29">
              <w:rPr>
                <w:noProof/>
                <w:webHidden/>
              </w:rPr>
              <w:fldChar w:fldCharType="begin"/>
            </w:r>
            <w:r w:rsidR="00DC3E29">
              <w:rPr>
                <w:noProof/>
                <w:webHidden/>
              </w:rPr>
              <w:instrText xml:space="preserve"> PAGEREF _Toc145405612 \h </w:instrText>
            </w:r>
            <w:r w:rsidR="00DC3E29">
              <w:rPr>
                <w:noProof/>
                <w:webHidden/>
              </w:rPr>
            </w:r>
            <w:r w:rsidR="00DC3E29">
              <w:rPr>
                <w:noProof/>
                <w:webHidden/>
              </w:rPr>
              <w:fldChar w:fldCharType="separate"/>
            </w:r>
            <w:r w:rsidR="005F1B4A">
              <w:rPr>
                <w:noProof/>
                <w:webHidden/>
              </w:rPr>
              <w:t>12</w:t>
            </w:r>
            <w:r w:rsidR="00DC3E29">
              <w:rPr>
                <w:noProof/>
                <w:webHidden/>
              </w:rPr>
              <w:fldChar w:fldCharType="end"/>
            </w:r>
          </w:hyperlink>
        </w:p>
        <w:p w14:paraId="279B1E1C" w14:textId="2419E82B" w:rsidR="00DC3E29" w:rsidRDefault="00763FEB" w:rsidP="009236FA">
          <w:pPr>
            <w:pStyle w:val="TOC1"/>
            <w:rPr>
              <w:rFonts w:asciiTheme="minorHAnsi" w:eastAsiaTheme="minorEastAsia" w:hAnsiTheme="minorHAnsi" w:cstheme="minorBidi"/>
              <w:noProof/>
              <w:kern w:val="2"/>
              <w:sz w:val="22"/>
              <w:szCs w:val="22"/>
              <w14:ligatures w14:val="standardContextual"/>
            </w:rPr>
          </w:pPr>
          <w:hyperlink w:anchor="_Toc145405613" w:history="1">
            <w:r w:rsidR="00572C4F">
              <w:rPr>
                <w:rStyle w:val="Hyperlink"/>
                <w:b/>
                <w:bCs/>
                <w:noProof/>
                <w:color w:val="0000EE"/>
              </w:rPr>
              <w:t>SE</w:t>
            </w:r>
            <w:r w:rsidR="00DC3E29" w:rsidRPr="00572C4F">
              <w:rPr>
                <w:rStyle w:val="Hyperlink"/>
                <w:b/>
                <w:bCs/>
                <w:noProof/>
                <w:color w:val="0000EE"/>
              </w:rPr>
              <w:t>CTION 4</w:t>
            </w:r>
            <w:r w:rsidR="00054539">
              <w:rPr>
                <w:rStyle w:val="Hyperlink"/>
                <w:b/>
                <w:bCs/>
                <w:noProof/>
              </w:rPr>
              <w:t xml:space="preserve">: </w:t>
            </w:r>
            <w:r w:rsidR="00054539" w:rsidRPr="00837B90">
              <w:rPr>
                <w:rStyle w:val="Hyperlink"/>
                <w:noProof/>
              </w:rPr>
              <w:t>BEHAVIORAL HEALTH NEEDS IN SPECIFIC CULTURAL AND ETHNIC GROUPS</w:t>
            </w:r>
            <w:r w:rsidR="00DC3E29">
              <w:rPr>
                <w:noProof/>
                <w:webHidden/>
              </w:rPr>
              <w:tab/>
            </w:r>
            <w:r w:rsidR="00DC3E29">
              <w:rPr>
                <w:noProof/>
                <w:webHidden/>
              </w:rPr>
              <w:fldChar w:fldCharType="begin"/>
            </w:r>
            <w:r w:rsidR="00DC3E29">
              <w:rPr>
                <w:noProof/>
                <w:webHidden/>
              </w:rPr>
              <w:instrText xml:space="preserve"> PAGEREF _Toc145405613 \h </w:instrText>
            </w:r>
            <w:r w:rsidR="00DC3E29">
              <w:rPr>
                <w:noProof/>
                <w:webHidden/>
              </w:rPr>
            </w:r>
            <w:r w:rsidR="00DC3E29">
              <w:rPr>
                <w:noProof/>
                <w:webHidden/>
              </w:rPr>
              <w:fldChar w:fldCharType="separate"/>
            </w:r>
            <w:r w:rsidR="005F1B4A">
              <w:rPr>
                <w:noProof/>
                <w:webHidden/>
              </w:rPr>
              <w:t>15</w:t>
            </w:r>
            <w:r w:rsidR="00DC3E29">
              <w:rPr>
                <w:noProof/>
                <w:webHidden/>
              </w:rPr>
              <w:fldChar w:fldCharType="end"/>
            </w:r>
          </w:hyperlink>
        </w:p>
        <w:p w14:paraId="04DEDF48" w14:textId="5ADCD5D6" w:rsidR="00DC3E29" w:rsidRDefault="00763FEB" w:rsidP="009236FA">
          <w:pPr>
            <w:pStyle w:val="TOC1"/>
            <w:rPr>
              <w:rFonts w:asciiTheme="minorHAnsi" w:eastAsiaTheme="minorEastAsia" w:hAnsiTheme="minorHAnsi" w:cstheme="minorBidi"/>
              <w:noProof/>
              <w:kern w:val="2"/>
              <w:sz w:val="22"/>
              <w:szCs w:val="22"/>
              <w14:ligatures w14:val="standardContextual"/>
            </w:rPr>
          </w:pPr>
          <w:hyperlink w:anchor="_Toc145405614" w:history="1">
            <w:r w:rsidR="00572C4F">
              <w:rPr>
                <w:rStyle w:val="Hyperlink"/>
                <w:b/>
                <w:bCs/>
                <w:noProof/>
                <w:color w:val="0000EE"/>
              </w:rPr>
              <w:t>SE</w:t>
            </w:r>
            <w:r w:rsidR="00DC3E29" w:rsidRPr="00572C4F">
              <w:rPr>
                <w:rStyle w:val="Hyperlink"/>
                <w:b/>
                <w:bCs/>
                <w:noProof/>
                <w:color w:val="0000EE"/>
              </w:rPr>
              <w:t>CTION 5</w:t>
            </w:r>
            <w:r w:rsidR="00054539">
              <w:rPr>
                <w:rStyle w:val="Hyperlink"/>
                <w:b/>
                <w:bCs/>
                <w:noProof/>
              </w:rPr>
              <w:t xml:space="preserve">: </w:t>
            </w:r>
            <w:r w:rsidR="00054539" w:rsidRPr="00837B90">
              <w:rPr>
                <w:rStyle w:val="Hyperlink"/>
                <w:noProof/>
              </w:rPr>
              <w:t>RESPONSIVENESS OF THE 24/7 TOLL FREE ACCESS LINE</w:t>
            </w:r>
            <w:r w:rsidR="00826427" w:rsidRPr="00837B90">
              <w:rPr>
                <w:rStyle w:val="Hyperlink"/>
                <w:noProof/>
              </w:rPr>
              <w:t xml:space="preserve"> AND ACCESS TO SERVIES</w:t>
            </w:r>
            <w:r w:rsidR="00DC3E29">
              <w:rPr>
                <w:noProof/>
                <w:webHidden/>
              </w:rPr>
              <w:tab/>
            </w:r>
            <w:r w:rsidR="00DC3E29">
              <w:rPr>
                <w:noProof/>
                <w:webHidden/>
              </w:rPr>
              <w:fldChar w:fldCharType="begin"/>
            </w:r>
            <w:r w:rsidR="00DC3E29">
              <w:rPr>
                <w:noProof/>
                <w:webHidden/>
              </w:rPr>
              <w:instrText xml:space="preserve"> PAGEREF _Toc145405614 \h </w:instrText>
            </w:r>
            <w:r w:rsidR="00DC3E29">
              <w:rPr>
                <w:noProof/>
                <w:webHidden/>
              </w:rPr>
            </w:r>
            <w:r w:rsidR="00DC3E29">
              <w:rPr>
                <w:noProof/>
                <w:webHidden/>
              </w:rPr>
              <w:fldChar w:fldCharType="separate"/>
            </w:r>
            <w:r w:rsidR="005F1B4A">
              <w:rPr>
                <w:noProof/>
                <w:webHidden/>
              </w:rPr>
              <w:t>17</w:t>
            </w:r>
            <w:r w:rsidR="00DC3E29">
              <w:rPr>
                <w:noProof/>
                <w:webHidden/>
              </w:rPr>
              <w:fldChar w:fldCharType="end"/>
            </w:r>
          </w:hyperlink>
        </w:p>
        <w:p w14:paraId="75288F17" w14:textId="738A2450" w:rsidR="00DC3E29" w:rsidRDefault="00763FEB" w:rsidP="009236FA">
          <w:pPr>
            <w:pStyle w:val="TOC1"/>
            <w:rPr>
              <w:rFonts w:asciiTheme="minorHAnsi" w:eastAsiaTheme="minorEastAsia" w:hAnsiTheme="minorHAnsi" w:cstheme="minorBidi"/>
              <w:noProof/>
              <w:kern w:val="2"/>
              <w:sz w:val="22"/>
              <w:szCs w:val="22"/>
              <w14:ligatures w14:val="standardContextual"/>
            </w:rPr>
          </w:pPr>
          <w:hyperlink w:anchor="_Toc145405615" w:history="1">
            <w:r w:rsidR="00572C4F">
              <w:rPr>
                <w:rStyle w:val="Hyperlink"/>
                <w:b/>
                <w:bCs/>
                <w:noProof/>
                <w:color w:val="0000EE"/>
              </w:rPr>
              <w:t>SE</w:t>
            </w:r>
            <w:r w:rsidR="00DC3E29" w:rsidRPr="00572C4F">
              <w:rPr>
                <w:rStyle w:val="Hyperlink"/>
                <w:b/>
                <w:bCs/>
                <w:noProof/>
                <w:color w:val="0000EE"/>
              </w:rPr>
              <w:t>CTION 6</w:t>
            </w:r>
            <w:r w:rsidR="00826427">
              <w:rPr>
                <w:rStyle w:val="Hyperlink"/>
                <w:b/>
                <w:bCs/>
                <w:noProof/>
              </w:rPr>
              <w:t xml:space="preserve">: </w:t>
            </w:r>
            <w:r w:rsidR="00826427" w:rsidRPr="00837B90">
              <w:rPr>
                <w:rStyle w:val="Hyperlink"/>
                <w:noProof/>
              </w:rPr>
              <w:t>PERFORMANCE IMPROVEMENT PLANS(PIPS)</w:t>
            </w:r>
            <w:r w:rsidR="00DC3E29">
              <w:rPr>
                <w:noProof/>
                <w:webHidden/>
              </w:rPr>
              <w:tab/>
            </w:r>
            <w:r w:rsidR="00DC3E29">
              <w:rPr>
                <w:noProof/>
                <w:webHidden/>
              </w:rPr>
              <w:fldChar w:fldCharType="begin"/>
            </w:r>
            <w:r w:rsidR="00DC3E29">
              <w:rPr>
                <w:noProof/>
                <w:webHidden/>
              </w:rPr>
              <w:instrText xml:space="preserve"> PAGEREF _Toc145405615 \h </w:instrText>
            </w:r>
            <w:r w:rsidR="00DC3E29">
              <w:rPr>
                <w:noProof/>
                <w:webHidden/>
              </w:rPr>
            </w:r>
            <w:r w:rsidR="00DC3E29">
              <w:rPr>
                <w:noProof/>
                <w:webHidden/>
              </w:rPr>
              <w:fldChar w:fldCharType="separate"/>
            </w:r>
            <w:r w:rsidR="005F1B4A">
              <w:rPr>
                <w:noProof/>
                <w:webHidden/>
              </w:rPr>
              <w:t>21</w:t>
            </w:r>
            <w:r w:rsidR="00DC3E29">
              <w:rPr>
                <w:noProof/>
                <w:webHidden/>
              </w:rPr>
              <w:fldChar w:fldCharType="end"/>
            </w:r>
          </w:hyperlink>
        </w:p>
        <w:p w14:paraId="30065F91" w14:textId="35DD90D1" w:rsidR="00DC3E29" w:rsidRDefault="00763FEB" w:rsidP="009236FA">
          <w:pPr>
            <w:pStyle w:val="TOC1"/>
            <w:rPr>
              <w:rFonts w:asciiTheme="minorHAnsi" w:eastAsiaTheme="minorEastAsia" w:hAnsiTheme="minorHAnsi" w:cstheme="minorBidi"/>
              <w:noProof/>
              <w:kern w:val="2"/>
              <w:sz w:val="22"/>
              <w:szCs w:val="22"/>
              <w14:ligatures w14:val="standardContextual"/>
            </w:rPr>
          </w:pPr>
          <w:hyperlink w:anchor="_Toc145405616" w:history="1">
            <w:r w:rsidR="00572C4F">
              <w:rPr>
                <w:rStyle w:val="Hyperlink"/>
                <w:b/>
                <w:bCs/>
                <w:noProof/>
                <w:color w:val="0000EE"/>
              </w:rPr>
              <w:t>SE</w:t>
            </w:r>
            <w:r w:rsidR="00DC3E29" w:rsidRPr="00572C4F">
              <w:rPr>
                <w:rStyle w:val="Hyperlink"/>
                <w:b/>
                <w:bCs/>
                <w:noProof/>
                <w:color w:val="0000EE"/>
              </w:rPr>
              <w:t>CTION 7</w:t>
            </w:r>
            <w:r w:rsidR="00826427">
              <w:rPr>
                <w:rStyle w:val="Hyperlink"/>
                <w:b/>
                <w:bCs/>
                <w:noProof/>
              </w:rPr>
              <w:t xml:space="preserve">: </w:t>
            </w:r>
            <w:r w:rsidR="005912FD" w:rsidRPr="00837B90">
              <w:rPr>
                <w:rStyle w:val="Hyperlink"/>
                <w:noProof/>
              </w:rPr>
              <w:t>SERVICE CAPACITY</w:t>
            </w:r>
            <w:r w:rsidR="00DC3E29">
              <w:rPr>
                <w:noProof/>
                <w:webHidden/>
              </w:rPr>
              <w:tab/>
            </w:r>
            <w:r w:rsidR="00DC3E29">
              <w:rPr>
                <w:noProof/>
                <w:webHidden/>
              </w:rPr>
              <w:fldChar w:fldCharType="begin"/>
            </w:r>
            <w:r w:rsidR="00DC3E29">
              <w:rPr>
                <w:noProof/>
                <w:webHidden/>
              </w:rPr>
              <w:instrText xml:space="preserve"> PAGEREF _Toc145405616 \h </w:instrText>
            </w:r>
            <w:r w:rsidR="00DC3E29">
              <w:rPr>
                <w:noProof/>
                <w:webHidden/>
              </w:rPr>
            </w:r>
            <w:r w:rsidR="00DC3E29">
              <w:rPr>
                <w:noProof/>
                <w:webHidden/>
              </w:rPr>
              <w:fldChar w:fldCharType="separate"/>
            </w:r>
            <w:r w:rsidR="005F1B4A">
              <w:rPr>
                <w:noProof/>
                <w:webHidden/>
              </w:rPr>
              <w:t>22</w:t>
            </w:r>
            <w:r w:rsidR="00DC3E29">
              <w:rPr>
                <w:noProof/>
                <w:webHidden/>
              </w:rPr>
              <w:fldChar w:fldCharType="end"/>
            </w:r>
          </w:hyperlink>
        </w:p>
        <w:bookmarkStart w:id="1" w:name="_Hlk155967645"/>
        <w:p w14:paraId="5E87A5C4" w14:textId="56344781" w:rsidR="00DC3E29" w:rsidRDefault="001A1C25" w:rsidP="009236FA">
          <w:pPr>
            <w:pStyle w:val="TOC1"/>
            <w:rPr>
              <w:noProof/>
            </w:rPr>
          </w:pPr>
          <w:r>
            <w:fldChar w:fldCharType="begin"/>
          </w:r>
          <w:r>
            <w:instrText>HYPERLINK \l "_Toc145405617"</w:instrText>
          </w:r>
          <w:r>
            <w:fldChar w:fldCharType="separate"/>
          </w:r>
          <w:r w:rsidR="00572C4F">
            <w:rPr>
              <w:rStyle w:val="Hyperlink"/>
              <w:b/>
              <w:bCs/>
              <w:noProof/>
              <w:color w:val="0000EE"/>
            </w:rPr>
            <w:t>SE</w:t>
          </w:r>
          <w:r w:rsidR="00DC3E29" w:rsidRPr="00572C4F">
            <w:rPr>
              <w:rStyle w:val="Hyperlink"/>
              <w:b/>
              <w:bCs/>
              <w:noProof/>
              <w:color w:val="0000EE"/>
            </w:rPr>
            <w:t>CTION 8</w:t>
          </w:r>
          <w:r w:rsidR="005912FD">
            <w:rPr>
              <w:rStyle w:val="Hyperlink"/>
              <w:b/>
              <w:bCs/>
              <w:noProof/>
            </w:rPr>
            <w:t xml:space="preserve">: </w:t>
          </w:r>
          <w:r w:rsidR="005912FD" w:rsidRPr="00837B90">
            <w:rPr>
              <w:rStyle w:val="Hyperlink"/>
              <w:noProof/>
            </w:rPr>
            <w:t>CLIENT SATISFACTION</w:t>
          </w:r>
          <w:r w:rsidR="00DC3E29">
            <w:rPr>
              <w:noProof/>
              <w:webHidden/>
            </w:rPr>
            <w:tab/>
          </w:r>
          <w:r w:rsidR="00DC3E29">
            <w:rPr>
              <w:noProof/>
              <w:webHidden/>
            </w:rPr>
            <w:fldChar w:fldCharType="begin"/>
          </w:r>
          <w:r w:rsidR="00DC3E29">
            <w:rPr>
              <w:noProof/>
              <w:webHidden/>
            </w:rPr>
            <w:instrText xml:space="preserve"> PAGEREF _Toc145405617 \h </w:instrText>
          </w:r>
          <w:r w:rsidR="00DC3E29">
            <w:rPr>
              <w:noProof/>
              <w:webHidden/>
            </w:rPr>
          </w:r>
          <w:r w:rsidR="00DC3E29">
            <w:rPr>
              <w:noProof/>
              <w:webHidden/>
            </w:rPr>
            <w:fldChar w:fldCharType="separate"/>
          </w:r>
          <w:r w:rsidR="005F1B4A">
            <w:rPr>
              <w:noProof/>
              <w:webHidden/>
            </w:rPr>
            <w:t>23</w:t>
          </w:r>
          <w:r w:rsidR="00DC3E29">
            <w:rPr>
              <w:noProof/>
              <w:webHidden/>
            </w:rPr>
            <w:fldChar w:fldCharType="end"/>
          </w:r>
          <w:r>
            <w:rPr>
              <w:noProof/>
            </w:rPr>
            <w:fldChar w:fldCharType="end"/>
          </w:r>
        </w:p>
        <w:bookmarkEnd w:id="1"/>
        <w:p w14:paraId="2C336722" w14:textId="4789F63A" w:rsidR="001A1C25" w:rsidRDefault="001A1C25" w:rsidP="009236FA">
          <w:pPr>
            <w:pStyle w:val="TOC1"/>
            <w:rPr>
              <w:noProof/>
            </w:rPr>
          </w:pPr>
          <w:r>
            <w:fldChar w:fldCharType="begin"/>
          </w:r>
          <w:r>
            <w:instrText>HYPERLINK \l "_Toc145405617"</w:instrText>
          </w:r>
          <w:r>
            <w:fldChar w:fldCharType="separate"/>
          </w:r>
          <w:r>
            <w:rPr>
              <w:rStyle w:val="Hyperlink"/>
              <w:b/>
              <w:bCs/>
              <w:noProof/>
              <w:color w:val="0000EE"/>
            </w:rPr>
            <w:t>SE</w:t>
          </w:r>
          <w:r w:rsidRPr="00572C4F">
            <w:rPr>
              <w:rStyle w:val="Hyperlink"/>
              <w:b/>
              <w:bCs/>
              <w:noProof/>
              <w:color w:val="0000EE"/>
            </w:rPr>
            <w:t>CTION 8</w:t>
          </w:r>
          <w:r>
            <w:rPr>
              <w:rStyle w:val="Hyperlink"/>
              <w:b/>
              <w:bCs/>
              <w:noProof/>
              <w:color w:val="0000EE"/>
            </w:rPr>
            <w:t>a</w:t>
          </w:r>
          <w:r>
            <w:rPr>
              <w:rStyle w:val="Hyperlink"/>
              <w:b/>
              <w:bCs/>
              <w:noProof/>
            </w:rPr>
            <w:t xml:space="preserve">: </w:t>
          </w:r>
          <w:r w:rsidRPr="00837B90">
            <w:rPr>
              <w:rStyle w:val="Hyperlink"/>
              <w:noProof/>
            </w:rPr>
            <w:t xml:space="preserve">CLIENT </w:t>
          </w:r>
          <w:r>
            <w:rPr>
              <w:rStyle w:val="Hyperlink"/>
              <w:noProof/>
            </w:rPr>
            <w:t>EXPERIENCES</w:t>
          </w:r>
          <w:r>
            <w:rPr>
              <w:noProof/>
              <w:webHidden/>
            </w:rPr>
            <w:tab/>
          </w:r>
          <w:r>
            <w:rPr>
              <w:noProof/>
              <w:webHidden/>
            </w:rPr>
            <w:fldChar w:fldCharType="begin"/>
          </w:r>
          <w:r>
            <w:rPr>
              <w:noProof/>
              <w:webHidden/>
            </w:rPr>
            <w:instrText xml:space="preserve"> PAGEREF _Toc145405617 \h </w:instrText>
          </w:r>
          <w:r>
            <w:rPr>
              <w:noProof/>
              <w:webHidden/>
            </w:rPr>
          </w:r>
          <w:r>
            <w:rPr>
              <w:noProof/>
              <w:webHidden/>
            </w:rPr>
            <w:fldChar w:fldCharType="separate"/>
          </w:r>
          <w:r>
            <w:rPr>
              <w:noProof/>
              <w:webHidden/>
            </w:rPr>
            <w:t>2</w:t>
          </w:r>
          <w:r>
            <w:rPr>
              <w:noProof/>
              <w:webHidden/>
            </w:rPr>
            <w:fldChar w:fldCharType="end"/>
          </w:r>
          <w:r>
            <w:rPr>
              <w:noProof/>
            </w:rPr>
            <w:fldChar w:fldCharType="end"/>
          </w:r>
          <w:r>
            <w:rPr>
              <w:noProof/>
            </w:rPr>
            <w:t>5</w:t>
          </w:r>
        </w:p>
        <w:p w14:paraId="14EF4937" w14:textId="2E846612" w:rsidR="00DC3E29" w:rsidRDefault="00763FEB" w:rsidP="009236FA">
          <w:pPr>
            <w:pStyle w:val="TOC1"/>
            <w:rPr>
              <w:rFonts w:asciiTheme="minorHAnsi" w:eastAsiaTheme="minorEastAsia" w:hAnsiTheme="minorHAnsi" w:cstheme="minorBidi"/>
              <w:noProof/>
              <w:kern w:val="2"/>
              <w:sz w:val="22"/>
              <w:szCs w:val="22"/>
              <w14:ligatures w14:val="standardContextual"/>
            </w:rPr>
          </w:pPr>
          <w:hyperlink w:anchor="_Toc145405619" w:history="1">
            <w:r w:rsidR="00572C4F">
              <w:rPr>
                <w:rStyle w:val="Hyperlink"/>
                <w:b/>
                <w:bCs/>
                <w:noProof/>
                <w:color w:val="0000EE"/>
              </w:rPr>
              <w:t>SE</w:t>
            </w:r>
            <w:r w:rsidR="00DC3E29" w:rsidRPr="00572C4F">
              <w:rPr>
                <w:rStyle w:val="Hyperlink"/>
                <w:b/>
                <w:bCs/>
                <w:noProof/>
                <w:color w:val="0000EE"/>
              </w:rPr>
              <w:t>CTION 9</w:t>
            </w:r>
            <w:r w:rsidR="005912FD">
              <w:rPr>
                <w:rStyle w:val="Hyperlink"/>
                <w:b/>
                <w:bCs/>
                <w:noProof/>
              </w:rPr>
              <w:t>:</w:t>
            </w:r>
            <w:r w:rsidR="00840D88">
              <w:rPr>
                <w:rStyle w:val="Hyperlink"/>
                <w:b/>
                <w:bCs/>
                <w:noProof/>
              </w:rPr>
              <w:t xml:space="preserve"> </w:t>
            </w:r>
            <w:r w:rsidR="00840D88" w:rsidRPr="00837B90">
              <w:rPr>
                <w:rStyle w:val="Hyperlink"/>
                <w:noProof/>
              </w:rPr>
              <w:t>SERVICE DELIVERY SYSTEM</w:t>
            </w:r>
            <w:r w:rsidR="00DC3E29">
              <w:rPr>
                <w:noProof/>
                <w:webHidden/>
              </w:rPr>
              <w:tab/>
            </w:r>
            <w:r w:rsidR="001A1C25">
              <w:rPr>
                <w:noProof/>
                <w:webHidden/>
              </w:rPr>
              <w:t>.28</w:t>
            </w:r>
          </w:hyperlink>
        </w:p>
        <w:p w14:paraId="3AD883DE" w14:textId="105B1547" w:rsidR="00DC3E29" w:rsidRDefault="00763FEB" w:rsidP="009236FA">
          <w:pPr>
            <w:pStyle w:val="TOC1"/>
            <w:rPr>
              <w:rFonts w:asciiTheme="minorHAnsi" w:eastAsiaTheme="minorEastAsia" w:hAnsiTheme="minorHAnsi" w:cstheme="minorBidi"/>
              <w:noProof/>
              <w:kern w:val="2"/>
              <w:sz w:val="22"/>
              <w:szCs w:val="22"/>
              <w14:ligatures w14:val="standardContextual"/>
            </w:rPr>
          </w:pPr>
          <w:hyperlink w:anchor="_Toc145405620" w:history="1">
            <w:r w:rsidR="00572C4F">
              <w:rPr>
                <w:rStyle w:val="Hyperlink"/>
                <w:b/>
                <w:bCs/>
                <w:noProof/>
                <w:color w:val="0000EE"/>
              </w:rPr>
              <w:t>SE</w:t>
            </w:r>
            <w:r w:rsidR="00DC3E29" w:rsidRPr="00572C4F">
              <w:rPr>
                <w:rStyle w:val="Hyperlink"/>
                <w:b/>
                <w:bCs/>
                <w:noProof/>
                <w:color w:val="0000EE"/>
              </w:rPr>
              <w:t>CTION 10</w:t>
            </w:r>
            <w:r w:rsidR="00840D88">
              <w:rPr>
                <w:rStyle w:val="Hyperlink"/>
                <w:b/>
                <w:bCs/>
                <w:noProof/>
              </w:rPr>
              <w:t xml:space="preserve">: </w:t>
            </w:r>
            <w:r w:rsidR="00840D88" w:rsidRPr="00837B90">
              <w:rPr>
                <w:rStyle w:val="Hyperlink"/>
                <w:noProof/>
              </w:rPr>
              <w:t xml:space="preserve">REDUCTION </w:t>
            </w:r>
            <w:r w:rsidR="009253F5" w:rsidRPr="00837B90">
              <w:rPr>
                <w:rStyle w:val="Hyperlink"/>
                <w:noProof/>
              </w:rPr>
              <w:t>OF EMERGENCY DEPARTMENT HOSPITALIZATION</w:t>
            </w:r>
            <w:r w:rsidR="00DC3E29">
              <w:rPr>
                <w:noProof/>
                <w:webHidden/>
              </w:rPr>
              <w:tab/>
            </w:r>
            <w:r w:rsidR="00DC3E29">
              <w:rPr>
                <w:noProof/>
                <w:webHidden/>
              </w:rPr>
              <w:fldChar w:fldCharType="begin"/>
            </w:r>
            <w:r w:rsidR="00DC3E29">
              <w:rPr>
                <w:noProof/>
                <w:webHidden/>
              </w:rPr>
              <w:instrText xml:space="preserve"> PAGEREF _Toc145405620 \h </w:instrText>
            </w:r>
            <w:r w:rsidR="00DC3E29">
              <w:rPr>
                <w:noProof/>
                <w:webHidden/>
              </w:rPr>
            </w:r>
            <w:r w:rsidR="00DC3E29">
              <w:rPr>
                <w:noProof/>
                <w:webHidden/>
              </w:rPr>
              <w:fldChar w:fldCharType="separate"/>
            </w:r>
            <w:r w:rsidR="005F1B4A">
              <w:rPr>
                <w:noProof/>
                <w:webHidden/>
              </w:rPr>
              <w:t>29</w:t>
            </w:r>
            <w:r w:rsidR="00DC3E29">
              <w:rPr>
                <w:noProof/>
                <w:webHidden/>
              </w:rPr>
              <w:fldChar w:fldCharType="end"/>
            </w:r>
          </w:hyperlink>
        </w:p>
        <w:p w14:paraId="1F47C107" w14:textId="2A2A049F" w:rsidR="00DC3E29" w:rsidRDefault="00763FEB" w:rsidP="009236FA">
          <w:pPr>
            <w:pStyle w:val="TOC1"/>
            <w:rPr>
              <w:rFonts w:asciiTheme="minorHAnsi" w:eastAsiaTheme="minorEastAsia" w:hAnsiTheme="minorHAnsi" w:cstheme="minorBidi"/>
              <w:noProof/>
              <w:kern w:val="2"/>
              <w:sz w:val="22"/>
              <w:szCs w:val="22"/>
              <w14:ligatures w14:val="standardContextual"/>
            </w:rPr>
          </w:pPr>
          <w:hyperlink w:anchor="_Toc145405621" w:history="1">
            <w:r w:rsidR="00572C4F">
              <w:rPr>
                <w:rStyle w:val="Hyperlink"/>
                <w:b/>
                <w:bCs/>
                <w:noProof/>
                <w:color w:val="0000EE"/>
              </w:rPr>
              <w:t>SE</w:t>
            </w:r>
            <w:r w:rsidR="00DC3E29" w:rsidRPr="00572C4F">
              <w:rPr>
                <w:rStyle w:val="Hyperlink"/>
                <w:b/>
                <w:bCs/>
                <w:noProof/>
                <w:color w:val="0000EE"/>
              </w:rPr>
              <w:t>CTION 11</w:t>
            </w:r>
            <w:r w:rsidR="009253F5">
              <w:rPr>
                <w:rStyle w:val="Hyperlink"/>
                <w:b/>
                <w:bCs/>
                <w:noProof/>
              </w:rPr>
              <w:t xml:space="preserve">: </w:t>
            </w:r>
            <w:r w:rsidR="009253F5" w:rsidRPr="00837B90">
              <w:rPr>
                <w:rStyle w:val="Hyperlink"/>
                <w:noProof/>
              </w:rPr>
              <w:t>CONSUMER/FAMILY MEMBER EVALUATION AND CONTRIBUTIONS</w:t>
            </w:r>
            <w:r w:rsidR="00DC3E29">
              <w:rPr>
                <w:noProof/>
                <w:webHidden/>
              </w:rPr>
              <w:tab/>
            </w:r>
            <w:r w:rsidR="00DC3E29">
              <w:rPr>
                <w:noProof/>
                <w:webHidden/>
              </w:rPr>
              <w:fldChar w:fldCharType="begin"/>
            </w:r>
            <w:r w:rsidR="00DC3E29">
              <w:rPr>
                <w:noProof/>
                <w:webHidden/>
              </w:rPr>
              <w:instrText xml:space="preserve"> PAGEREF _Toc145405621 \h </w:instrText>
            </w:r>
            <w:r w:rsidR="00DC3E29">
              <w:rPr>
                <w:noProof/>
                <w:webHidden/>
              </w:rPr>
            </w:r>
            <w:r w:rsidR="00DC3E29">
              <w:rPr>
                <w:noProof/>
                <w:webHidden/>
              </w:rPr>
              <w:fldChar w:fldCharType="separate"/>
            </w:r>
            <w:r w:rsidR="005F1B4A">
              <w:rPr>
                <w:noProof/>
                <w:webHidden/>
              </w:rPr>
              <w:t>30</w:t>
            </w:r>
            <w:r w:rsidR="00DC3E29">
              <w:rPr>
                <w:noProof/>
                <w:webHidden/>
              </w:rPr>
              <w:fldChar w:fldCharType="end"/>
            </w:r>
          </w:hyperlink>
        </w:p>
        <w:p w14:paraId="1EC4FA2B" w14:textId="008C96DE" w:rsidR="00DC3E29" w:rsidRDefault="00763FEB" w:rsidP="009236FA">
          <w:pPr>
            <w:pStyle w:val="TOC1"/>
            <w:rPr>
              <w:rFonts w:asciiTheme="minorHAnsi" w:eastAsiaTheme="minorEastAsia" w:hAnsiTheme="minorHAnsi" w:cstheme="minorBidi"/>
              <w:noProof/>
              <w:kern w:val="2"/>
              <w:sz w:val="22"/>
              <w:szCs w:val="22"/>
              <w14:ligatures w14:val="standardContextual"/>
            </w:rPr>
          </w:pPr>
          <w:hyperlink r:id="rId16" w:anchor="_Toc145405622" w:history="1">
            <w:r w:rsidR="00572C4F">
              <w:rPr>
                <w:rStyle w:val="Hyperlink"/>
                <w:b/>
                <w:bCs/>
                <w:noProof/>
                <w:color w:val="0000EE"/>
                <w:w w:val="105"/>
              </w:rPr>
              <w:t>Con</w:t>
            </w:r>
            <w:r w:rsidR="00DC3E29" w:rsidRPr="00572C4F">
              <w:rPr>
                <w:rStyle w:val="Hyperlink"/>
                <w:b/>
                <w:bCs/>
                <w:noProof/>
                <w:color w:val="0000EE"/>
                <w:w w:val="105"/>
              </w:rPr>
              <w:t>clusion</w:t>
            </w:r>
            <w:r w:rsidR="00DC3E29">
              <w:rPr>
                <w:noProof/>
                <w:webHidden/>
              </w:rPr>
              <w:tab/>
            </w:r>
            <w:r w:rsidR="00DC3E29">
              <w:rPr>
                <w:noProof/>
                <w:webHidden/>
              </w:rPr>
              <w:fldChar w:fldCharType="begin"/>
            </w:r>
            <w:r w:rsidR="00DC3E29">
              <w:rPr>
                <w:noProof/>
                <w:webHidden/>
              </w:rPr>
              <w:instrText xml:space="preserve"> PAGEREF _Toc145405622 \h </w:instrText>
            </w:r>
            <w:r w:rsidR="00DC3E29">
              <w:rPr>
                <w:noProof/>
                <w:webHidden/>
              </w:rPr>
            </w:r>
            <w:r w:rsidR="00DC3E29">
              <w:rPr>
                <w:noProof/>
                <w:webHidden/>
              </w:rPr>
              <w:fldChar w:fldCharType="separate"/>
            </w:r>
            <w:r w:rsidR="005F1B4A">
              <w:rPr>
                <w:noProof/>
                <w:webHidden/>
              </w:rPr>
              <w:t>31</w:t>
            </w:r>
            <w:r w:rsidR="00DC3E29">
              <w:rPr>
                <w:noProof/>
                <w:webHidden/>
              </w:rPr>
              <w:fldChar w:fldCharType="end"/>
            </w:r>
          </w:hyperlink>
        </w:p>
        <w:p w14:paraId="264EF5EB" w14:textId="05BE082F" w:rsidR="004D0339" w:rsidRPr="00EA6B78" w:rsidRDefault="004D0339">
          <w:r w:rsidRPr="00EA6B78">
            <w:rPr>
              <w:b/>
              <w:bCs/>
              <w:noProof/>
            </w:rPr>
            <w:fldChar w:fldCharType="end"/>
          </w:r>
        </w:p>
      </w:sdtContent>
    </w:sdt>
    <w:p w14:paraId="079A598E" w14:textId="438CA0EE" w:rsidR="004D0339" w:rsidRPr="00EA6B78" w:rsidRDefault="004D0339">
      <w:pPr>
        <w:widowControl/>
        <w:autoSpaceDE/>
        <w:autoSpaceDN/>
        <w:adjustRightInd/>
        <w:spacing w:after="160" w:line="259" w:lineRule="auto"/>
      </w:pPr>
      <w:r w:rsidRPr="00EA6B78">
        <w:br w:type="page"/>
      </w: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002D73"/>
        <w:tblLook w:val="04A0" w:firstRow="1" w:lastRow="0" w:firstColumn="1" w:lastColumn="0" w:noHBand="0" w:noVBand="1"/>
      </w:tblPr>
      <w:tblGrid>
        <w:gridCol w:w="9180"/>
      </w:tblGrid>
      <w:tr w:rsidR="00240CE2" w:rsidRPr="00EA6B78" w14:paraId="78CD6392" w14:textId="77777777" w:rsidTr="002873E2">
        <w:trPr>
          <w:trHeight w:val="364"/>
        </w:trPr>
        <w:tc>
          <w:tcPr>
            <w:tcW w:w="9590" w:type="dxa"/>
            <w:shd w:val="clear" w:color="auto" w:fill="002D73"/>
          </w:tcPr>
          <w:p w14:paraId="617FA442" w14:textId="278FB1D4" w:rsidR="00240CE2" w:rsidRPr="004E05F5" w:rsidRDefault="00EA6B78" w:rsidP="00EA6B78">
            <w:pPr>
              <w:pStyle w:val="Heading1"/>
              <w:spacing w:before="0"/>
              <w:jc w:val="center"/>
              <w:rPr>
                <w:rFonts w:ascii="Arial" w:hAnsi="Arial" w:cs="Arial"/>
                <w:b/>
                <w:bCs/>
                <w:color w:val="FFFFFF" w:themeColor="background1"/>
                <w:sz w:val="28"/>
                <w:szCs w:val="28"/>
              </w:rPr>
            </w:pPr>
            <w:bookmarkStart w:id="2" w:name="_Toc145405607"/>
            <w:r w:rsidRPr="004E05F5">
              <w:rPr>
                <w:rFonts w:ascii="Arial" w:hAnsi="Arial" w:cs="Arial"/>
                <w:b/>
                <w:bCs/>
                <w:color w:val="FFFFFF" w:themeColor="background1"/>
                <w:sz w:val="28"/>
                <w:szCs w:val="28"/>
              </w:rPr>
              <w:lastRenderedPageBreak/>
              <w:t>Background</w:t>
            </w:r>
            <w:bookmarkEnd w:id="2"/>
          </w:p>
        </w:tc>
      </w:tr>
    </w:tbl>
    <w:p w14:paraId="757AF63C" w14:textId="4750104B" w:rsidR="00C03291" w:rsidRPr="00EA6B78" w:rsidRDefault="00C03291" w:rsidP="004E05F5">
      <w:pPr>
        <w:pStyle w:val="BodyText"/>
        <w:kinsoku w:val="0"/>
        <w:overflowPunct w:val="0"/>
        <w:spacing w:before="120"/>
        <w:ind w:right="115"/>
        <w:jc w:val="both"/>
      </w:pPr>
      <w:r w:rsidRPr="00EA6B78">
        <w:rPr>
          <w:spacing w:val="-3"/>
        </w:rPr>
        <w:t xml:space="preserve">The San </w:t>
      </w:r>
      <w:r w:rsidRPr="00EA6B78">
        <w:rPr>
          <w:spacing w:val="-4"/>
        </w:rPr>
        <w:t xml:space="preserve">Bernardino County </w:t>
      </w:r>
      <w:r w:rsidRPr="00EA6B78">
        <w:rPr>
          <w:spacing w:val="-3"/>
        </w:rPr>
        <w:t xml:space="preserve">Department of </w:t>
      </w:r>
      <w:r w:rsidRPr="00EA6B78">
        <w:rPr>
          <w:spacing w:val="-5"/>
        </w:rPr>
        <w:t xml:space="preserve">Behavioral </w:t>
      </w:r>
      <w:r w:rsidRPr="00EA6B78">
        <w:rPr>
          <w:spacing w:val="-6"/>
        </w:rPr>
        <w:t xml:space="preserve">Health </w:t>
      </w:r>
      <w:r w:rsidRPr="00EA6B78">
        <w:rPr>
          <w:spacing w:val="-3"/>
        </w:rPr>
        <w:t xml:space="preserve">(DBH) </w:t>
      </w:r>
      <w:r w:rsidRPr="00EA6B78">
        <w:t xml:space="preserve">Substance Use Disorder </w:t>
      </w:r>
      <w:r w:rsidRPr="00EA6B78">
        <w:rPr>
          <w:spacing w:val="-4"/>
        </w:rPr>
        <w:t xml:space="preserve">and </w:t>
      </w:r>
      <w:r w:rsidRPr="00EA6B78">
        <w:t xml:space="preserve">Recovery </w:t>
      </w:r>
      <w:r w:rsidRPr="00EA6B78">
        <w:rPr>
          <w:spacing w:val="-3"/>
        </w:rPr>
        <w:t xml:space="preserve">Services </w:t>
      </w:r>
      <w:r w:rsidRPr="00EA6B78">
        <w:t xml:space="preserve">(SUDRS) </w:t>
      </w:r>
      <w:r w:rsidRPr="00EA6B78">
        <w:rPr>
          <w:spacing w:val="-4"/>
        </w:rPr>
        <w:t xml:space="preserve">and </w:t>
      </w:r>
      <w:r w:rsidRPr="00EA6B78">
        <w:rPr>
          <w:spacing w:val="-8"/>
        </w:rPr>
        <w:t xml:space="preserve">Mental </w:t>
      </w:r>
      <w:r w:rsidRPr="00EA6B78">
        <w:rPr>
          <w:spacing w:val="-6"/>
        </w:rPr>
        <w:t xml:space="preserve">Health </w:t>
      </w:r>
      <w:r w:rsidRPr="00EA6B78">
        <w:rPr>
          <w:spacing w:val="-4"/>
        </w:rPr>
        <w:t xml:space="preserve">Plan </w:t>
      </w:r>
      <w:r w:rsidRPr="00EA6B78">
        <w:rPr>
          <w:spacing w:val="-8"/>
        </w:rPr>
        <w:t xml:space="preserve">(MHP) </w:t>
      </w:r>
      <w:r w:rsidRPr="00EA6B78">
        <w:rPr>
          <w:spacing w:val="-4"/>
        </w:rPr>
        <w:t xml:space="preserve">understand </w:t>
      </w:r>
      <w:r w:rsidRPr="00EA6B78">
        <w:rPr>
          <w:spacing w:val="-5"/>
        </w:rPr>
        <w:t xml:space="preserve">the need </w:t>
      </w:r>
      <w:r w:rsidRPr="00EA6B78">
        <w:t xml:space="preserve">to </w:t>
      </w:r>
      <w:r w:rsidRPr="00EA6B78">
        <w:rPr>
          <w:spacing w:val="-5"/>
        </w:rPr>
        <w:t xml:space="preserve">provide </w:t>
      </w:r>
      <w:r w:rsidRPr="00EA6B78">
        <w:rPr>
          <w:spacing w:val="-4"/>
        </w:rPr>
        <w:t xml:space="preserve">excellent </w:t>
      </w:r>
      <w:r w:rsidRPr="00EA6B78">
        <w:t xml:space="preserve">services </w:t>
      </w:r>
      <w:r w:rsidRPr="00EA6B78">
        <w:rPr>
          <w:spacing w:val="-4"/>
        </w:rPr>
        <w:t xml:space="preserve">through </w:t>
      </w:r>
      <w:r w:rsidRPr="00EA6B78">
        <w:rPr>
          <w:spacing w:val="-3"/>
        </w:rPr>
        <w:t xml:space="preserve">the </w:t>
      </w:r>
      <w:r w:rsidRPr="00EA6B78">
        <w:rPr>
          <w:spacing w:val="-4"/>
        </w:rPr>
        <w:t xml:space="preserve">provision </w:t>
      </w:r>
      <w:r w:rsidRPr="00EA6B78">
        <w:rPr>
          <w:spacing w:val="-3"/>
        </w:rPr>
        <w:t xml:space="preserve">of client-centered, </w:t>
      </w:r>
      <w:r w:rsidRPr="00EA6B78">
        <w:t xml:space="preserve">consumer- </w:t>
      </w:r>
      <w:r w:rsidRPr="00EA6B78">
        <w:rPr>
          <w:spacing w:val="-5"/>
        </w:rPr>
        <w:t xml:space="preserve">driven, </w:t>
      </w:r>
      <w:r w:rsidRPr="00EA6B78">
        <w:rPr>
          <w:spacing w:val="-3"/>
        </w:rPr>
        <w:t xml:space="preserve">recovery </w:t>
      </w:r>
      <w:r w:rsidRPr="00EA6B78">
        <w:rPr>
          <w:spacing w:val="-5"/>
        </w:rPr>
        <w:t xml:space="preserve">oriented, </w:t>
      </w:r>
      <w:r w:rsidRPr="00EA6B78">
        <w:rPr>
          <w:spacing w:val="-4"/>
        </w:rPr>
        <w:t xml:space="preserve">and culturally </w:t>
      </w:r>
      <w:r w:rsidRPr="00EA6B78">
        <w:t xml:space="preserve">competent </w:t>
      </w:r>
      <w:r w:rsidRPr="00EA6B78">
        <w:rPr>
          <w:spacing w:val="-5"/>
        </w:rPr>
        <w:t xml:space="preserve">behavioral health </w:t>
      </w:r>
      <w:r w:rsidRPr="00EA6B78">
        <w:t xml:space="preserve">care services </w:t>
      </w:r>
      <w:r w:rsidRPr="00EA6B78">
        <w:rPr>
          <w:spacing w:val="-6"/>
        </w:rPr>
        <w:t xml:space="preserve">that </w:t>
      </w:r>
      <w:r w:rsidRPr="00EA6B78">
        <w:rPr>
          <w:spacing w:val="-3"/>
        </w:rPr>
        <w:t xml:space="preserve">strives for </w:t>
      </w:r>
      <w:r w:rsidRPr="00EA6B78">
        <w:rPr>
          <w:spacing w:val="-5"/>
        </w:rPr>
        <w:t xml:space="preserve">integration </w:t>
      </w:r>
      <w:r w:rsidRPr="00EA6B78">
        <w:t xml:space="preserve">with primary </w:t>
      </w:r>
      <w:r w:rsidRPr="00EA6B78">
        <w:rPr>
          <w:spacing w:val="-5"/>
        </w:rPr>
        <w:t xml:space="preserve">health </w:t>
      </w:r>
      <w:r w:rsidRPr="00EA6B78">
        <w:t xml:space="preserve">care </w:t>
      </w:r>
      <w:r w:rsidRPr="00EA6B78">
        <w:rPr>
          <w:spacing w:val="-4"/>
        </w:rPr>
        <w:t xml:space="preserve">and </w:t>
      </w:r>
      <w:r w:rsidRPr="00EA6B78">
        <w:rPr>
          <w:spacing w:val="-3"/>
        </w:rPr>
        <w:t xml:space="preserve">seeks </w:t>
      </w:r>
      <w:r w:rsidRPr="00EA6B78">
        <w:t xml:space="preserve">to </w:t>
      </w:r>
      <w:r w:rsidRPr="00EA6B78">
        <w:rPr>
          <w:spacing w:val="-3"/>
        </w:rPr>
        <w:t xml:space="preserve">address </w:t>
      </w:r>
      <w:r w:rsidRPr="00EA6B78">
        <w:t xml:space="preserve">each </w:t>
      </w:r>
      <w:r w:rsidRPr="00EA6B78">
        <w:rPr>
          <w:spacing w:val="-4"/>
        </w:rPr>
        <w:t xml:space="preserve">client’s </w:t>
      </w:r>
      <w:r w:rsidRPr="00EA6B78">
        <w:rPr>
          <w:spacing w:val="-3"/>
        </w:rPr>
        <w:t xml:space="preserve">unique needs. </w:t>
      </w:r>
      <w:r w:rsidRPr="00EA6B78">
        <w:rPr>
          <w:spacing w:val="-10"/>
        </w:rPr>
        <w:t xml:space="preserve">It </w:t>
      </w:r>
      <w:r w:rsidRPr="00EA6B78">
        <w:rPr>
          <w:spacing w:val="-3"/>
        </w:rPr>
        <w:t xml:space="preserve">is </w:t>
      </w:r>
      <w:r w:rsidRPr="00EA6B78">
        <w:rPr>
          <w:spacing w:val="-4"/>
        </w:rPr>
        <w:t xml:space="preserve">DBH’s </w:t>
      </w:r>
      <w:r w:rsidRPr="00EA6B78">
        <w:t xml:space="preserve">mission to </w:t>
      </w:r>
      <w:r w:rsidRPr="00EA6B78">
        <w:rPr>
          <w:spacing w:val="2"/>
        </w:rPr>
        <w:t xml:space="preserve">assist </w:t>
      </w:r>
      <w:r w:rsidRPr="00EA6B78">
        <w:rPr>
          <w:spacing w:val="-6"/>
        </w:rPr>
        <w:t xml:space="preserve">individuals </w:t>
      </w:r>
      <w:r w:rsidRPr="00EA6B78">
        <w:t xml:space="preserve">with issues </w:t>
      </w:r>
      <w:r w:rsidRPr="00EA6B78">
        <w:rPr>
          <w:spacing w:val="-3"/>
        </w:rPr>
        <w:t xml:space="preserve">of </w:t>
      </w:r>
      <w:r w:rsidRPr="00EA6B78">
        <w:t xml:space="preserve">substance use </w:t>
      </w:r>
      <w:r w:rsidRPr="00EA6B78">
        <w:rPr>
          <w:spacing w:val="-3"/>
        </w:rPr>
        <w:t xml:space="preserve">disorders (SUD) </w:t>
      </w:r>
      <w:r w:rsidRPr="00EA6B78">
        <w:rPr>
          <w:spacing w:val="-4"/>
        </w:rPr>
        <w:t xml:space="preserve">and </w:t>
      </w:r>
      <w:r w:rsidRPr="00EA6B78">
        <w:rPr>
          <w:spacing w:val="-3"/>
        </w:rPr>
        <w:t xml:space="preserve">mental </w:t>
      </w:r>
      <w:r w:rsidRPr="00EA6B78">
        <w:rPr>
          <w:spacing w:val="-5"/>
        </w:rPr>
        <w:t xml:space="preserve">health </w:t>
      </w:r>
      <w:r w:rsidR="00FC315C">
        <w:rPr>
          <w:spacing w:val="-5"/>
        </w:rPr>
        <w:t xml:space="preserve">disorders </w:t>
      </w:r>
      <w:r w:rsidRPr="00EA6B78">
        <w:t xml:space="preserve">to </w:t>
      </w:r>
      <w:r w:rsidRPr="00EA6B78">
        <w:rPr>
          <w:spacing w:val="-4"/>
        </w:rPr>
        <w:t xml:space="preserve">find solutions </w:t>
      </w:r>
      <w:r w:rsidRPr="00EA6B78">
        <w:t xml:space="preserve">to </w:t>
      </w:r>
      <w:r w:rsidRPr="00EA6B78">
        <w:rPr>
          <w:spacing w:val="-4"/>
        </w:rPr>
        <w:t xml:space="preserve">challenges </w:t>
      </w:r>
      <w:r w:rsidRPr="00EA6B78">
        <w:t xml:space="preserve">faced, </w:t>
      </w:r>
      <w:r w:rsidRPr="00EA6B78">
        <w:rPr>
          <w:spacing w:val="4"/>
        </w:rPr>
        <w:t xml:space="preserve">so </w:t>
      </w:r>
      <w:r w:rsidRPr="00EA6B78">
        <w:rPr>
          <w:spacing w:val="-4"/>
        </w:rPr>
        <w:t xml:space="preserve">they </w:t>
      </w:r>
      <w:r w:rsidRPr="00EA6B78">
        <w:t xml:space="preserve">may </w:t>
      </w:r>
      <w:r w:rsidRPr="00EA6B78">
        <w:rPr>
          <w:spacing w:val="-5"/>
        </w:rPr>
        <w:t xml:space="preserve">live </w:t>
      </w:r>
      <w:r w:rsidRPr="00EA6B78">
        <w:rPr>
          <w:spacing w:val="-4"/>
        </w:rPr>
        <w:t xml:space="preserve">full </w:t>
      </w:r>
      <w:r w:rsidRPr="00EA6B78">
        <w:rPr>
          <w:spacing w:val="-6"/>
        </w:rPr>
        <w:t xml:space="preserve">and </w:t>
      </w:r>
      <w:r w:rsidRPr="00EA6B78">
        <w:rPr>
          <w:spacing w:val="-5"/>
        </w:rPr>
        <w:t xml:space="preserve">healthy </w:t>
      </w:r>
      <w:r w:rsidRPr="00EA6B78">
        <w:rPr>
          <w:spacing w:val="-6"/>
        </w:rPr>
        <w:t xml:space="preserve">lives </w:t>
      </w:r>
      <w:r w:rsidRPr="00EA6B78">
        <w:rPr>
          <w:spacing w:val="-4"/>
        </w:rPr>
        <w:t xml:space="preserve">and </w:t>
      </w:r>
      <w:r w:rsidRPr="00EA6B78">
        <w:rPr>
          <w:spacing w:val="-3"/>
        </w:rPr>
        <w:t xml:space="preserve">function </w:t>
      </w:r>
      <w:r w:rsidRPr="00EA6B78">
        <w:rPr>
          <w:spacing w:val="-4"/>
        </w:rPr>
        <w:t xml:space="preserve">and thrive within </w:t>
      </w:r>
      <w:r w:rsidRPr="00EA6B78">
        <w:rPr>
          <w:spacing w:val="-5"/>
        </w:rPr>
        <w:t xml:space="preserve">their </w:t>
      </w:r>
      <w:r w:rsidRPr="00EA6B78">
        <w:rPr>
          <w:spacing w:val="-4"/>
        </w:rPr>
        <w:t xml:space="preserve">families and </w:t>
      </w:r>
      <w:r w:rsidRPr="00EA6B78">
        <w:t>communities.</w:t>
      </w:r>
    </w:p>
    <w:p w14:paraId="094554BC" w14:textId="77777777" w:rsidR="00C03291" w:rsidRPr="00EA6B78" w:rsidRDefault="00C03291" w:rsidP="004E05F5">
      <w:pPr>
        <w:pStyle w:val="BodyText"/>
        <w:kinsoku w:val="0"/>
        <w:overflowPunct w:val="0"/>
        <w:jc w:val="both"/>
      </w:pPr>
    </w:p>
    <w:p w14:paraId="43D06A5E" w14:textId="77777777" w:rsidR="00C03291" w:rsidRPr="00EA6B78" w:rsidRDefault="00C03291" w:rsidP="004E05F5">
      <w:pPr>
        <w:pStyle w:val="BodyText"/>
        <w:kinsoku w:val="0"/>
        <w:overflowPunct w:val="0"/>
        <w:ind w:right="131"/>
        <w:jc w:val="both"/>
      </w:pPr>
      <w:r w:rsidRPr="00EA6B78">
        <w:rPr>
          <w:spacing w:val="-3"/>
        </w:rPr>
        <w:t xml:space="preserve">San </w:t>
      </w:r>
      <w:r w:rsidRPr="00EA6B78">
        <w:rPr>
          <w:spacing w:val="-4"/>
        </w:rPr>
        <w:t>Bernardino</w:t>
      </w:r>
      <w:r w:rsidRPr="00EA6B78">
        <w:rPr>
          <w:spacing w:val="58"/>
        </w:rPr>
        <w:t xml:space="preserve"> </w:t>
      </w:r>
      <w:r w:rsidRPr="00EA6B78">
        <w:rPr>
          <w:spacing w:val="-4"/>
        </w:rPr>
        <w:t>County</w:t>
      </w:r>
      <w:r w:rsidRPr="00EA6B78">
        <w:rPr>
          <w:spacing w:val="58"/>
        </w:rPr>
        <w:t xml:space="preserve"> </w:t>
      </w:r>
      <w:r w:rsidRPr="00EA6B78">
        <w:t xml:space="preserve">DBH </w:t>
      </w:r>
      <w:r w:rsidRPr="00EA6B78">
        <w:rPr>
          <w:spacing w:val="-3"/>
        </w:rPr>
        <w:t xml:space="preserve">SUDRS </w:t>
      </w:r>
      <w:r w:rsidRPr="00EA6B78">
        <w:t xml:space="preserve">staff </w:t>
      </w:r>
      <w:r w:rsidRPr="00EA6B78">
        <w:rPr>
          <w:spacing w:val="-3"/>
        </w:rPr>
        <w:t xml:space="preserve">is </w:t>
      </w:r>
      <w:r w:rsidRPr="00EA6B78">
        <w:t xml:space="preserve">committed to </w:t>
      </w:r>
      <w:r w:rsidRPr="00EA6B78">
        <w:rPr>
          <w:spacing w:val="-4"/>
        </w:rPr>
        <w:t>continued</w:t>
      </w:r>
      <w:r w:rsidRPr="00EA6B78">
        <w:rPr>
          <w:spacing w:val="58"/>
        </w:rPr>
        <w:t xml:space="preserve"> </w:t>
      </w:r>
      <w:r w:rsidRPr="00EA6B78">
        <w:rPr>
          <w:spacing w:val="-5"/>
        </w:rPr>
        <w:t xml:space="preserve">program development </w:t>
      </w:r>
      <w:r w:rsidRPr="00EA6B78">
        <w:rPr>
          <w:spacing w:val="-4"/>
        </w:rPr>
        <w:t xml:space="preserve">and </w:t>
      </w:r>
      <w:r w:rsidRPr="00EA6B78">
        <w:t xml:space="preserve">compliance </w:t>
      </w:r>
      <w:r w:rsidRPr="00EA6B78">
        <w:rPr>
          <w:spacing w:val="-3"/>
        </w:rPr>
        <w:t xml:space="preserve">efforts as </w:t>
      </w:r>
      <w:r w:rsidRPr="00EA6B78">
        <w:rPr>
          <w:spacing w:val="-5"/>
        </w:rPr>
        <w:t xml:space="preserve">detailed </w:t>
      </w:r>
      <w:r w:rsidRPr="00EA6B78">
        <w:rPr>
          <w:spacing w:val="-3"/>
        </w:rPr>
        <w:t xml:space="preserve">in the San </w:t>
      </w:r>
      <w:r w:rsidRPr="00EA6B78">
        <w:rPr>
          <w:spacing w:val="-4"/>
        </w:rPr>
        <w:t xml:space="preserve">Bernardino County </w:t>
      </w:r>
      <w:r w:rsidRPr="00EA6B78">
        <w:rPr>
          <w:spacing w:val="-3"/>
        </w:rPr>
        <w:t xml:space="preserve">DBH- SUDRS </w:t>
      </w:r>
      <w:r w:rsidRPr="00EA6B78">
        <w:t xml:space="preserve">Drug </w:t>
      </w:r>
      <w:r w:rsidRPr="00EA6B78">
        <w:rPr>
          <w:spacing w:val="-6"/>
        </w:rPr>
        <w:t xml:space="preserve">Medi-Cal </w:t>
      </w:r>
      <w:r w:rsidRPr="00EA6B78">
        <w:t xml:space="preserve">Organized </w:t>
      </w:r>
      <w:r w:rsidRPr="00EA6B78">
        <w:rPr>
          <w:spacing w:val="-4"/>
        </w:rPr>
        <w:t xml:space="preserve">Delivery </w:t>
      </w:r>
      <w:r w:rsidRPr="00EA6B78">
        <w:t xml:space="preserve">System (DMC-ODS) </w:t>
      </w:r>
      <w:r w:rsidRPr="00EA6B78">
        <w:rPr>
          <w:spacing w:val="-4"/>
        </w:rPr>
        <w:t xml:space="preserve">implementation </w:t>
      </w:r>
      <w:r w:rsidRPr="00EA6B78">
        <w:t xml:space="preserve">plan. </w:t>
      </w:r>
      <w:r w:rsidRPr="00EA6B78">
        <w:rPr>
          <w:spacing w:val="-3"/>
        </w:rPr>
        <w:t xml:space="preserve">San </w:t>
      </w:r>
      <w:r w:rsidRPr="00EA6B78">
        <w:rPr>
          <w:spacing w:val="-4"/>
        </w:rPr>
        <w:t xml:space="preserve">Bernardino County </w:t>
      </w:r>
      <w:r w:rsidRPr="00EA6B78">
        <w:t xml:space="preserve">DBH </w:t>
      </w:r>
      <w:r w:rsidRPr="00EA6B78">
        <w:rPr>
          <w:spacing w:val="-3"/>
        </w:rPr>
        <w:t xml:space="preserve">SUDRS </w:t>
      </w:r>
      <w:r w:rsidRPr="00EA6B78">
        <w:rPr>
          <w:spacing w:val="-4"/>
        </w:rPr>
        <w:t xml:space="preserve">and </w:t>
      </w:r>
      <w:r w:rsidRPr="00EA6B78">
        <w:rPr>
          <w:spacing w:val="-13"/>
        </w:rPr>
        <w:t xml:space="preserve">MHP </w:t>
      </w:r>
      <w:r w:rsidRPr="00EA6B78">
        <w:t xml:space="preserve">strive to </w:t>
      </w:r>
      <w:r w:rsidRPr="00EA6B78">
        <w:rPr>
          <w:spacing w:val="-5"/>
        </w:rPr>
        <w:t xml:space="preserve">provide </w:t>
      </w:r>
      <w:r w:rsidRPr="00EA6B78">
        <w:t xml:space="preserve">services based </w:t>
      </w:r>
      <w:r w:rsidRPr="00EA6B78">
        <w:rPr>
          <w:spacing w:val="-3"/>
        </w:rPr>
        <w:t xml:space="preserve">on </w:t>
      </w:r>
      <w:r w:rsidRPr="00EA6B78">
        <w:rPr>
          <w:spacing w:val="-5"/>
        </w:rPr>
        <w:t xml:space="preserve">the annual </w:t>
      </w:r>
      <w:r w:rsidRPr="00EA6B78">
        <w:t xml:space="preserve">contract </w:t>
      </w:r>
      <w:r w:rsidRPr="00EA6B78">
        <w:rPr>
          <w:spacing w:val="-4"/>
        </w:rPr>
        <w:t xml:space="preserve">between </w:t>
      </w:r>
      <w:r w:rsidRPr="00EA6B78">
        <w:t xml:space="preserve">DBH </w:t>
      </w:r>
      <w:r w:rsidRPr="00EA6B78">
        <w:rPr>
          <w:spacing w:val="-4"/>
        </w:rPr>
        <w:t xml:space="preserve">and </w:t>
      </w:r>
      <w:r w:rsidRPr="00EA6B78">
        <w:rPr>
          <w:spacing w:val="-3"/>
        </w:rPr>
        <w:t xml:space="preserve">the Department of </w:t>
      </w:r>
      <w:r w:rsidRPr="00EA6B78">
        <w:rPr>
          <w:spacing w:val="-6"/>
        </w:rPr>
        <w:t xml:space="preserve">Health </w:t>
      </w:r>
      <w:r w:rsidRPr="00EA6B78">
        <w:t xml:space="preserve">Care </w:t>
      </w:r>
      <w:r w:rsidRPr="00EA6B78">
        <w:rPr>
          <w:spacing w:val="-3"/>
        </w:rPr>
        <w:t xml:space="preserve">Services </w:t>
      </w:r>
      <w:r w:rsidRPr="00EA6B78">
        <w:t xml:space="preserve">(DHCS) </w:t>
      </w:r>
      <w:r w:rsidRPr="00EA6B78">
        <w:rPr>
          <w:spacing w:val="-6"/>
        </w:rPr>
        <w:t xml:space="preserve">and </w:t>
      </w:r>
      <w:r w:rsidRPr="00EA6B78">
        <w:rPr>
          <w:spacing w:val="-3"/>
        </w:rPr>
        <w:t xml:space="preserve">as </w:t>
      </w:r>
      <w:r w:rsidRPr="00EA6B78">
        <w:rPr>
          <w:spacing w:val="-5"/>
        </w:rPr>
        <w:t xml:space="preserve">detailed </w:t>
      </w:r>
      <w:r w:rsidRPr="00EA6B78">
        <w:rPr>
          <w:spacing w:val="-3"/>
        </w:rPr>
        <w:t xml:space="preserve">in the </w:t>
      </w:r>
      <w:r w:rsidRPr="00EA6B78">
        <w:rPr>
          <w:spacing w:val="-5"/>
        </w:rPr>
        <w:t xml:space="preserve">annual </w:t>
      </w:r>
      <w:r w:rsidRPr="00EA6B78">
        <w:rPr>
          <w:spacing w:val="-4"/>
        </w:rPr>
        <w:t xml:space="preserve">Quality Improvement </w:t>
      </w:r>
      <w:r w:rsidRPr="00EA6B78">
        <w:t xml:space="preserve">Performance </w:t>
      </w:r>
      <w:r w:rsidRPr="00EA6B78">
        <w:rPr>
          <w:spacing w:val="-4"/>
        </w:rPr>
        <w:t xml:space="preserve">Plan </w:t>
      </w:r>
      <w:r w:rsidRPr="00EA6B78">
        <w:rPr>
          <w:spacing w:val="32"/>
        </w:rPr>
        <w:t>(</w:t>
      </w:r>
      <w:r w:rsidRPr="00EA6B78">
        <w:t>QIPP).</w:t>
      </w:r>
    </w:p>
    <w:p w14:paraId="2D8D6939" w14:textId="77777777" w:rsidR="00C03291" w:rsidRPr="00EA6B78" w:rsidRDefault="00C03291" w:rsidP="004E05F5">
      <w:pPr>
        <w:pStyle w:val="BodyText"/>
        <w:kinsoku w:val="0"/>
        <w:overflowPunct w:val="0"/>
        <w:jc w:val="both"/>
      </w:pPr>
    </w:p>
    <w:p w14:paraId="250A77B7" w14:textId="77777777" w:rsidR="00C03291" w:rsidRDefault="00C03291" w:rsidP="004E05F5">
      <w:pPr>
        <w:pStyle w:val="BodyText"/>
        <w:kinsoku w:val="0"/>
        <w:overflowPunct w:val="0"/>
        <w:ind w:right="112"/>
        <w:jc w:val="both"/>
        <w:rPr>
          <w:spacing w:val="-5"/>
        </w:rPr>
      </w:pPr>
      <w:r w:rsidRPr="00EA6B78">
        <w:rPr>
          <w:spacing w:val="-3"/>
        </w:rPr>
        <w:t xml:space="preserve">The </w:t>
      </w:r>
      <w:r w:rsidRPr="00EA6B78">
        <w:t xml:space="preserve">DBH </w:t>
      </w:r>
      <w:r w:rsidRPr="00EA6B78">
        <w:rPr>
          <w:spacing w:val="-4"/>
        </w:rPr>
        <w:t>Quality</w:t>
      </w:r>
      <w:r w:rsidRPr="00EA6B78">
        <w:rPr>
          <w:spacing w:val="58"/>
        </w:rPr>
        <w:t xml:space="preserve"> </w:t>
      </w:r>
      <w:r w:rsidRPr="00EA6B78">
        <w:rPr>
          <w:spacing w:val="-6"/>
        </w:rPr>
        <w:t xml:space="preserve">Management </w:t>
      </w:r>
      <w:r w:rsidRPr="00EA6B78">
        <w:rPr>
          <w:spacing w:val="-3"/>
        </w:rPr>
        <w:t xml:space="preserve">Program </w:t>
      </w:r>
      <w:r w:rsidRPr="00EA6B78">
        <w:rPr>
          <w:spacing w:val="-4"/>
        </w:rPr>
        <w:t>includes</w:t>
      </w:r>
      <w:r w:rsidRPr="00EA6B78">
        <w:rPr>
          <w:spacing w:val="58"/>
        </w:rPr>
        <w:t xml:space="preserve"> </w:t>
      </w:r>
      <w:r w:rsidRPr="00EA6B78">
        <w:rPr>
          <w:spacing w:val="-4"/>
        </w:rPr>
        <w:t>both</w:t>
      </w:r>
      <w:r w:rsidRPr="00EA6B78">
        <w:rPr>
          <w:spacing w:val="58"/>
        </w:rPr>
        <w:t xml:space="preserve"> </w:t>
      </w:r>
      <w:r w:rsidRPr="00EA6B78">
        <w:rPr>
          <w:spacing w:val="-3"/>
        </w:rPr>
        <w:t xml:space="preserve">SUDRS </w:t>
      </w:r>
      <w:r w:rsidRPr="00EA6B78">
        <w:rPr>
          <w:spacing w:val="-4"/>
        </w:rPr>
        <w:t>and</w:t>
      </w:r>
      <w:r w:rsidRPr="00EA6B78">
        <w:rPr>
          <w:spacing w:val="58"/>
        </w:rPr>
        <w:t xml:space="preserve"> </w:t>
      </w:r>
      <w:r w:rsidRPr="00EA6B78">
        <w:rPr>
          <w:spacing w:val="-13"/>
        </w:rPr>
        <w:t xml:space="preserve">MHP </w:t>
      </w:r>
      <w:r w:rsidRPr="00EA6B78">
        <w:rPr>
          <w:spacing w:val="-4"/>
        </w:rPr>
        <w:t xml:space="preserve">and </w:t>
      </w:r>
      <w:r w:rsidRPr="00EA6B78">
        <w:rPr>
          <w:spacing w:val="-6"/>
        </w:rPr>
        <w:t xml:space="preserve">is </w:t>
      </w:r>
      <w:r w:rsidRPr="00EA6B78">
        <w:rPr>
          <w:spacing w:val="-3"/>
        </w:rPr>
        <w:t xml:space="preserve">accountable </w:t>
      </w:r>
      <w:r w:rsidRPr="00EA6B78">
        <w:t xml:space="preserve">to </w:t>
      </w:r>
      <w:r w:rsidRPr="00EA6B78">
        <w:rPr>
          <w:spacing w:val="-3"/>
        </w:rPr>
        <w:t xml:space="preserve">the </w:t>
      </w:r>
      <w:r w:rsidRPr="00EA6B78">
        <w:t xml:space="preserve">DBH Director. </w:t>
      </w:r>
      <w:r w:rsidRPr="00EA6B78">
        <w:rPr>
          <w:spacing w:val="-3"/>
        </w:rPr>
        <w:t xml:space="preserve">The </w:t>
      </w:r>
      <w:r w:rsidRPr="00EA6B78">
        <w:rPr>
          <w:spacing w:val="-5"/>
        </w:rPr>
        <w:t xml:space="preserve">goal </w:t>
      </w:r>
      <w:r w:rsidRPr="00EA6B78">
        <w:rPr>
          <w:spacing w:val="-3"/>
        </w:rPr>
        <w:t xml:space="preserve">of the </w:t>
      </w:r>
      <w:r w:rsidRPr="00EA6B78">
        <w:rPr>
          <w:spacing w:val="-4"/>
        </w:rPr>
        <w:t xml:space="preserve">Quality </w:t>
      </w:r>
      <w:r w:rsidRPr="00EA6B78">
        <w:rPr>
          <w:spacing w:val="-6"/>
        </w:rPr>
        <w:t xml:space="preserve">Management </w:t>
      </w:r>
      <w:r w:rsidRPr="00EA6B78">
        <w:rPr>
          <w:spacing w:val="-3"/>
        </w:rPr>
        <w:t xml:space="preserve">Program is </w:t>
      </w:r>
      <w:r w:rsidRPr="00EA6B78">
        <w:t xml:space="preserve">to </w:t>
      </w:r>
      <w:r w:rsidRPr="00EA6B78">
        <w:rPr>
          <w:spacing w:val="-3"/>
        </w:rPr>
        <w:t xml:space="preserve">improve </w:t>
      </w:r>
      <w:r w:rsidRPr="00EA6B78">
        <w:rPr>
          <w:spacing w:val="-4"/>
        </w:rPr>
        <w:t>DBH’s</w:t>
      </w:r>
      <w:r w:rsidRPr="00EA6B78">
        <w:rPr>
          <w:spacing w:val="58"/>
        </w:rPr>
        <w:t xml:space="preserve"> </w:t>
      </w:r>
      <w:r w:rsidRPr="00EA6B78">
        <w:rPr>
          <w:spacing w:val="-3"/>
        </w:rPr>
        <w:t xml:space="preserve">established treatment </w:t>
      </w:r>
      <w:r w:rsidRPr="00EA6B78">
        <w:t xml:space="preserve">outcomes </w:t>
      </w:r>
      <w:r w:rsidRPr="00EA6B78">
        <w:rPr>
          <w:spacing w:val="-4"/>
        </w:rPr>
        <w:t>through</w:t>
      </w:r>
      <w:r w:rsidRPr="00EA6B78">
        <w:rPr>
          <w:spacing w:val="58"/>
        </w:rPr>
        <w:t xml:space="preserve"> </w:t>
      </w:r>
      <w:r w:rsidRPr="00EA6B78">
        <w:t xml:space="preserve">structural </w:t>
      </w:r>
      <w:r w:rsidRPr="00EA6B78">
        <w:rPr>
          <w:spacing w:val="-4"/>
        </w:rPr>
        <w:t xml:space="preserve">and </w:t>
      </w:r>
      <w:r w:rsidRPr="00EA6B78">
        <w:t xml:space="preserve">operational processes </w:t>
      </w:r>
      <w:r w:rsidRPr="00EA6B78">
        <w:rPr>
          <w:spacing w:val="-4"/>
        </w:rPr>
        <w:t>and activities</w:t>
      </w:r>
      <w:r w:rsidRPr="00EA6B78">
        <w:rPr>
          <w:spacing w:val="58"/>
        </w:rPr>
        <w:t xml:space="preserve"> </w:t>
      </w:r>
      <w:r w:rsidRPr="00EA6B78">
        <w:rPr>
          <w:spacing w:val="-4"/>
        </w:rPr>
        <w:t xml:space="preserve">that </w:t>
      </w:r>
      <w:r w:rsidRPr="00EA6B78">
        <w:t xml:space="preserve">are consistent with current </w:t>
      </w:r>
      <w:r w:rsidRPr="00EA6B78">
        <w:rPr>
          <w:spacing w:val="-3"/>
        </w:rPr>
        <w:t xml:space="preserve">standards of </w:t>
      </w:r>
      <w:r w:rsidRPr="00EA6B78">
        <w:t xml:space="preserve">practice. </w:t>
      </w:r>
      <w:r w:rsidRPr="00EA6B78">
        <w:rPr>
          <w:spacing w:val="2"/>
        </w:rPr>
        <w:t xml:space="preserve">QM </w:t>
      </w:r>
      <w:r w:rsidRPr="00EA6B78">
        <w:t xml:space="preserve">conducts performance </w:t>
      </w:r>
      <w:r w:rsidRPr="00EA6B78">
        <w:rPr>
          <w:spacing w:val="-4"/>
        </w:rPr>
        <w:t xml:space="preserve">monitoring activities </w:t>
      </w:r>
      <w:r w:rsidRPr="00EA6B78">
        <w:rPr>
          <w:spacing w:val="-5"/>
        </w:rPr>
        <w:t xml:space="preserve">throughout </w:t>
      </w:r>
      <w:r w:rsidRPr="00EA6B78">
        <w:rPr>
          <w:spacing w:val="-3"/>
        </w:rPr>
        <w:t xml:space="preserve">its </w:t>
      </w:r>
      <w:r w:rsidRPr="00EA6B78">
        <w:rPr>
          <w:spacing w:val="-4"/>
        </w:rPr>
        <w:t xml:space="preserve">operations. </w:t>
      </w:r>
      <w:r w:rsidRPr="00EA6B78">
        <w:t xml:space="preserve">These monitoring </w:t>
      </w:r>
      <w:r w:rsidRPr="00EA6B78">
        <w:rPr>
          <w:spacing w:val="-4"/>
        </w:rPr>
        <w:t xml:space="preserve">activities include, but </w:t>
      </w:r>
      <w:r w:rsidRPr="00EA6B78">
        <w:t xml:space="preserve">are </w:t>
      </w:r>
      <w:r w:rsidRPr="00EA6B78">
        <w:rPr>
          <w:spacing w:val="-4"/>
        </w:rPr>
        <w:t xml:space="preserve">not </w:t>
      </w:r>
      <w:r w:rsidRPr="00EA6B78">
        <w:rPr>
          <w:spacing w:val="-3"/>
        </w:rPr>
        <w:t xml:space="preserve">limited </w:t>
      </w:r>
      <w:r w:rsidRPr="00EA6B78">
        <w:t xml:space="preserve">to </w:t>
      </w:r>
      <w:r w:rsidRPr="00EA6B78">
        <w:rPr>
          <w:spacing w:val="-3"/>
        </w:rPr>
        <w:t xml:space="preserve">the </w:t>
      </w:r>
      <w:r w:rsidRPr="00EA6B78">
        <w:rPr>
          <w:spacing w:val="-5"/>
        </w:rPr>
        <w:t>following:</w:t>
      </w:r>
    </w:p>
    <w:p w14:paraId="4F885A2C" w14:textId="7848F3A3" w:rsidR="00B21B45" w:rsidRPr="00B21B45" w:rsidRDefault="00C03291" w:rsidP="004E05F5">
      <w:pPr>
        <w:pStyle w:val="BodyText"/>
        <w:numPr>
          <w:ilvl w:val="0"/>
          <w:numId w:val="2"/>
        </w:numPr>
        <w:kinsoku w:val="0"/>
        <w:overflowPunct w:val="0"/>
        <w:ind w:right="112"/>
        <w:jc w:val="both"/>
        <w:rPr>
          <w:spacing w:val="-5"/>
        </w:rPr>
      </w:pPr>
      <w:r w:rsidRPr="00B21B45">
        <w:rPr>
          <w:spacing w:val="-5"/>
        </w:rPr>
        <w:t xml:space="preserve">Improve </w:t>
      </w:r>
      <w:r w:rsidRPr="00B21B45">
        <w:rPr>
          <w:spacing w:val="-3"/>
        </w:rPr>
        <w:t xml:space="preserve">the </w:t>
      </w:r>
      <w:r w:rsidRPr="00B21B45">
        <w:rPr>
          <w:spacing w:val="2"/>
        </w:rPr>
        <w:t xml:space="preserve">access </w:t>
      </w:r>
      <w:r w:rsidRPr="00B21B45">
        <w:rPr>
          <w:spacing w:val="-4"/>
        </w:rPr>
        <w:t xml:space="preserve">and </w:t>
      </w:r>
      <w:r w:rsidRPr="00B21B45">
        <w:rPr>
          <w:spacing w:val="-6"/>
        </w:rPr>
        <w:t xml:space="preserve">availability </w:t>
      </w:r>
      <w:r w:rsidRPr="00B21B45">
        <w:rPr>
          <w:spacing w:val="-3"/>
        </w:rPr>
        <w:t>of</w:t>
      </w:r>
      <w:r w:rsidRPr="00B21B45">
        <w:rPr>
          <w:spacing w:val="53"/>
        </w:rPr>
        <w:t xml:space="preserve"> </w:t>
      </w:r>
      <w:r w:rsidR="00935356" w:rsidRPr="00EA6B78">
        <w:t>services.</w:t>
      </w:r>
    </w:p>
    <w:p w14:paraId="1B967707" w14:textId="20B0B1B0" w:rsidR="00B21B45" w:rsidRPr="00B21B45" w:rsidRDefault="00C03291" w:rsidP="004E05F5">
      <w:pPr>
        <w:pStyle w:val="BodyText"/>
        <w:numPr>
          <w:ilvl w:val="0"/>
          <w:numId w:val="2"/>
        </w:numPr>
        <w:kinsoku w:val="0"/>
        <w:overflowPunct w:val="0"/>
        <w:ind w:right="112"/>
        <w:jc w:val="both"/>
        <w:rPr>
          <w:spacing w:val="-5"/>
        </w:rPr>
      </w:pPr>
      <w:r w:rsidRPr="00EA6B78">
        <w:t xml:space="preserve">Conduct </w:t>
      </w:r>
      <w:r w:rsidRPr="00B21B45">
        <w:rPr>
          <w:spacing w:val="-4"/>
        </w:rPr>
        <w:t>utilization</w:t>
      </w:r>
      <w:r w:rsidRPr="00B21B45">
        <w:rPr>
          <w:spacing w:val="44"/>
        </w:rPr>
        <w:t xml:space="preserve"> </w:t>
      </w:r>
      <w:r w:rsidR="00935356" w:rsidRPr="00B21B45">
        <w:rPr>
          <w:spacing w:val="-4"/>
        </w:rPr>
        <w:t>review.</w:t>
      </w:r>
    </w:p>
    <w:p w14:paraId="367732CD" w14:textId="73FE17DB" w:rsidR="00B21B45" w:rsidRPr="00B21B45" w:rsidRDefault="00C03291" w:rsidP="004E05F5">
      <w:pPr>
        <w:pStyle w:val="BodyText"/>
        <w:numPr>
          <w:ilvl w:val="0"/>
          <w:numId w:val="2"/>
        </w:numPr>
        <w:kinsoku w:val="0"/>
        <w:overflowPunct w:val="0"/>
        <w:ind w:right="112"/>
        <w:jc w:val="both"/>
        <w:rPr>
          <w:spacing w:val="-5"/>
        </w:rPr>
      </w:pPr>
      <w:r w:rsidRPr="00B21B45">
        <w:rPr>
          <w:spacing w:val="-5"/>
        </w:rPr>
        <w:t xml:space="preserve">Improve quality </w:t>
      </w:r>
      <w:r w:rsidRPr="00B21B45">
        <w:rPr>
          <w:spacing w:val="-3"/>
        </w:rPr>
        <w:t xml:space="preserve">of </w:t>
      </w:r>
      <w:r w:rsidRPr="00EA6B78">
        <w:t xml:space="preserve">care, which may </w:t>
      </w:r>
      <w:r w:rsidRPr="00B21B45">
        <w:rPr>
          <w:spacing w:val="-4"/>
        </w:rPr>
        <w:t xml:space="preserve">include </w:t>
      </w:r>
      <w:r w:rsidRPr="00EA6B78">
        <w:t xml:space="preserve">assessing </w:t>
      </w:r>
      <w:r w:rsidRPr="00B21B45">
        <w:rPr>
          <w:spacing w:val="-3"/>
        </w:rPr>
        <w:t>client</w:t>
      </w:r>
      <w:r w:rsidRPr="00B21B45">
        <w:rPr>
          <w:spacing w:val="9"/>
        </w:rPr>
        <w:t xml:space="preserve"> </w:t>
      </w:r>
      <w:r w:rsidR="00935356" w:rsidRPr="00B21B45">
        <w:rPr>
          <w:spacing w:val="-3"/>
        </w:rPr>
        <w:t>satisfaction.</w:t>
      </w:r>
    </w:p>
    <w:p w14:paraId="03490995" w14:textId="74662B84" w:rsidR="00B21B45" w:rsidRPr="00B21B45" w:rsidRDefault="00C03291" w:rsidP="004E05F5">
      <w:pPr>
        <w:pStyle w:val="BodyText"/>
        <w:numPr>
          <w:ilvl w:val="0"/>
          <w:numId w:val="2"/>
        </w:numPr>
        <w:kinsoku w:val="0"/>
        <w:overflowPunct w:val="0"/>
        <w:ind w:right="112"/>
        <w:jc w:val="both"/>
        <w:rPr>
          <w:spacing w:val="-5"/>
        </w:rPr>
      </w:pPr>
      <w:r w:rsidRPr="00B21B45">
        <w:rPr>
          <w:spacing w:val="-4"/>
        </w:rPr>
        <w:t xml:space="preserve">Review </w:t>
      </w:r>
      <w:r w:rsidRPr="00B21B45">
        <w:rPr>
          <w:spacing w:val="-5"/>
        </w:rPr>
        <w:t xml:space="preserve">provider </w:t>
      </w:r>
      <w:r w:rsidRPr="00B21B45">
        <w:rPr>
          <w:spacing w:val="-6"/>
        </w:rPr>
        <w:t xml:space="preserve">appeals </w:t>
      </w:r>
      <w:r w:rsidRPr="00B21B45">
        <w:rPr>
          <w:spacing w:val="-4"/>
        </w:rPr>
        <w:t xml:space="preserve">and resolution </w:t>
      </w:r>
      <w:r w:rsidRPr="00B21B45">
        <w:rPr>
          <w:spacing w:val="-3"/>
        </w:rPr>
        <w:t>of</w:t>
      </w:r>
      <w:r w:rsidRPr="00B21B45">
        <w:rPr>
          <w:spacing w:val="45"/>
        </w:rPr>
        <w:t xml:space="preserve"> </w:t>
      </w:r>
      <w:r w:rsidR="00935356" w:rsidRPr="00B21B45">
        <w:rPr>
          <w:spacing w:val="-3"/>
        </w:rPr>
        <w:t>grievances.</w:t>
      </w:r>
    </w:p>
    <w:p w14:paraId="47B1CC4C" w14:textId="17398A14" w:rsidR="00B21B45" w:rsidRPr="00B21B45" w:rsidRDefault="00C03291" w:rsidP="004E05F5">
      <w:pPr>
        <w:pStyle w:val="BodyText"/>
        <w:numPr>
          <w:ilvl w:val="0"/>
          <w:numId w:val="2"/>
        </w:numPr>
        <w:kinsoku w:val="0"/>
        <w:overflowPunct w:val="0"/>
        <w:ind w:right="112"/>
        <w:jc w:val="both"/>
        <w:rPr>
          <w:spacing w:val="-5"/>
        </w:rPr>
      </w:pPr>
      <w:r w:rsidRPr="00EA6B78">
        <w:t xml:space="preserve">Ensure </w:t>
      </w:r>
      <w:r w:rsidRPr="00B21B45">
        <w:rPr>
          <w:spacing w:val="-4"/>
        </w:rPr>
        <w:t xml:space="preserve">continuity </w:t>
      </w:r>
      <w:r w:rsidRPr="00B21B45">
        <w:rPr>
          <w:spacing w:val="-3"/>
        </w:rPr>
        <w:t xml:space="preserve">of </w:t>
      </w:r>
      <w:r w:rsidRPr="00EA6B78">
        <w:t xml:space="preserve">care </w:t>
      </w:r>
      <w:r w:rsidRPr="00B21B45">
        <w:rPr>
          <w:spacing w:val="-4"/>
        </w:rPr>
        <w:t xml:space="preserve">and coordination </w:t>
      </w:r>
      <w:r w:rsidRPr="00B21B45">
        <w:rPr>
          <w:spacing w:val="-3"/>
        </w:rPr>
        <w:t>of</w:t>
      </w:r>
      <w:r w:rsidRPr="00B21B45">
        <w:rPr>
          <w:spacing w:val="35"/>
        </w:rPr>
        <w:t xml:space="preserve"> </w:t>
      </w:r>
      <w:r w:rsidR="00935356" w:rsidRPr="00EA6B78">
        <w:t>care.</w:t>
      </w:r>
    </w:p>
    <w:p w14:paraId="0A0A4944" w14:textId="77777777" w:rsidR="00B21B45" w:rsidRPr="00B21B45" w:rsidRDefault="00C03291" w:rsidP="004E05F5">
      <w:pPr>
        <w:pStyle w:val="BodyText"/>
        <w:numPr>
          <w:ilvl w:val="0"/>
          <w:numId w:val="2"/>
        </w:numPr>
        <w:kinsoku w:val="0"/>
        <w:overflowPunct w:val="0"/>
        <w:ind w:right="112"/>
        <w:jc w:val="both"/>
        <w:rPr>
          <w:spacing w:val="-5"/>
        </w:rPr>
      </w:pPr>
      <w:r w:rsidRPr="00EA6B78">
        <w:t xml:space="preserve">Comply with </w:t>
      </w:r>
      <w:r w:rsidRPr="00B21B45">
        <w:rPr>
          <w:spacing w:val="-4"/>
        </w:rPr>
        <w:t>regulatory</w:t>
      </w:r>
      <w:r w:rsidRPr="00B21B45">
        <w:rPr>
          <w:spacing w:val="58"/>
        </w:rPr>
        <w:t xml:space="preserve"> </w:t>
      </w:r>
      <w:r w:rsidRPr="00B21B45">
        <w:rPr>
          <w:spacing w:val="-4"/>
        </w:rPr>
        <w:t xml:space="preserve">and </w:t>
      </w:r>
      <w:r w:rsidRPr="00EA6B78">
        <w:t xml:space="preserve">contractual </w:t>
      </w:r>
      <w:r w:rsidRPr="00B21B45">
        <w:rPr>
          <w:spacing w:val="-4"/>
        </w:rPr>
        <w:t>requirements</w:t>
      </w:r>
      <w:r w:rsidRPr="00B21B45">
        <w:rPr>
          <w:spacing w:val="58"/>
        </w:rPr>
        <w:t xml:space="preserve"> </w:t>
      </w:r>
      <w:r w:rsidRPr="00EA6B78">
        <w:t xml:space="preserve">associated with </w:t>
      </w:r>
      <w:r w:rsidRPr="00B21B45">
        <w:rPr>
          <w:spacing w:val="-3"/>
        </w:rPr>
        <w:t>quality</w:t>
      </w:r>
      <w:r w:rsidR="00B21B45">
        <w:rPr>
          <w:spacing w:val="-3"/>
        </w:rPr>
        <w:t xml:space="preserve"> </w:t>
      </w:r>
      <w:r w:rsidRPr="00B21B45">
        <w:rPr>
          <w:spacing w:val="-3"/>
        </w:rPr>
        <w:t>management;</w:t>
      </w:r>
      <w:r w:rsidRPr="00B21B45">
        <w:rPr>
          <w:spacing w:val="29"/>
        </w:rPr>
        <w:t xml:space="preserve"> </w:t>
      </w:r>
      <w:r w:rsidRPr="00B21B45">
        <w:rPr>
          <w:spacing w:val="-6"/>
        </w:rPr>
        <w:t>and</w:t>
      </w:r>
    </w:p>
    <w:p w14:paraId="0DACE632" w14:textId="3009FBB6" w:rsidR="00C03291" w:rsidRPr="00B21B45" w:rsidRDefault="00C03291" w:rsidP="004E05F5">
      <w:pPr>
        <w:pStyle w:val="BodyText"/>
        <w:numPr>
          <w:ilvl w:val="0"/>
          <w:numId w:val="2"/>
        </w:numPr>
        <w:kinsoku w:val="0"/>
        <w:overflowPunct w:val="0"/>
        <w:ind w:right="112"/>
        <w:jc w:val="both"/>
        <w:rPr>
          <w:spacing w:val="-5"/>
        </w:rPr>
      </w:pPr>
      <w:r w:rsidRPr="00B21B45">
        <w:rPr>
          <w:spacing w:val="-5"/>
        </w:rPr>
        <w:t xml:space="preserve">Improve </w:t>
      </w:r>
      <w:r w:rsidRPr="00B21B45">
        <w:rPr>
          <w:spacing w:val="-3"/>
        </w:rPr>
        <w:t xml:space="preserve">client </w:t>
      </w:r>
      <w:r w:rsidRPr="00EA6B78">
        <w:t xml:space="preserve">outcomes </w:t>
      </w:r>
      <w:r w:rsidRPr="00B21B45">
        <w:rPr>
          <w:spacing w:val="-3"/>
        </w:rPr>
        <w:t xml:space="preserve">of the </w:t>
      </w:r>
      <w:r w:rsidRPr="00EA6B78">
        <w:t xml:space="preserve">service </w:t>
      </w:r>
      <w:r w:rsidRPr="00B21B45">
        <w:rPr>
          <w:spacing w:val="-5"/>
        </w:rPr>
        <w:t xml:space="preserve">delivery </w:t>
      </w:r>
      <w:r w:rsidRPr="00EA6B78">
        <w:t>system.</w:t>
      </w:r>
    </w:p>
    <w:p w14:paraId="491AFC8C" w14:textId="77777777" w:rsidR="00B21B45" w:rsidRDefault="00B21B45" w:rsidP="004E05F5">
      <w:pPr>
        <w:pStyle w:val="BodyText"/>
        <w:kinsoku w:val="0"/>
        <w:overflowPunct w:val="0"/>
        <w:ind w:right="113"/>
        <w:jc w:val="both"/>
        <w:rPr>
          <w:sz w:val="23"/>
          <w:szCs w:val="23"/>
        </w:rPr>
      </w:pPr>
    </w:p>
    <w:p w14:paraId="6DA044A0" w14:textId="47A96881" w:rsidR="00C03291" w:rsidRPr="00EA6B78" w:rsidRDefault="00C03291" w:rsidP="004E05F5">
      <w:pPr>
        <w:pStyle w:val="BodyText"/>
        <w:kinsoku w:val="0"/>
        <w:overflowPunct w:val="0"/>
        <w:ind w:right="113"/>
        <w:jc w:val="both"/>
      </w:pPr>
      <w:r w:rsidRPr="00EA6B78">
        <w:t xml:space="preserve">DBH contracts with </w:t>
      </w:r>
      <w:r w:rsidRPr="00EA6B78">
        <w:rPr>
          <w:spacing w:val="-4"/>
        </w:rPr>
        <w:t xml:space="preserve">multiple </w:t>
      </w:r>
      <w:r w:rsidRPr="00EA6B78">
        <w:rPr>
          <w:spacing w:val="-5"/>
        </w:rPr>
        <w:t xml:space="preserve">providers </w:t>
      </w:r>
      <w:r w:rsidRPr="00EA6B78">
        <w:t xml:space="preserve">who </w:t>
      </w:r>
      <w:r w:rsidRPr="00EA6B78">
        <w:rPr>
          <w:spacing w:val="-4"/>
        </w:rPr>
        <w:t xml:space="preserve">operate </w:t>
      </w:r>
      <w:r w:rsidRPr="00EA6B78">
        <w:rPr>
          <w:spacing w:val="-3"/>
        </w:rPr>
        <w:t xml:space="preserve">in </w:t>
      </w:r>
      <w:r w:rsidRPr="00EA6B78">
        <w:rPr>
          <w:spacing w:val="-5"/>
        </w:rPr>
        <w:t xml:space="preserve">various </w:t>
      </w:r>
      <w:r w:rsidRPr="00EA6B78">
        <w:rPr>
          <w:spacing w:val="-3"/>
        </w:rPr>
        <w:t xml:space="preserve">locations, </w:t>
      </w:r>
      <w:r w:rsidRPr="00EA6B78">
        <w:rPr>
          <w:spacing w:val="-4"/>
        </w:rPr>
        <w:t xml:space="preserve">offering </w:t>
      </w:r>
      <w:r w:rsidRPr="00EA6B78">
        <w:rPr>
          <w:spacing w:val="-3"/>
        </w:rPr>
        <w:t xml:space="preserve">an </w:t>
      </w:r>
      <w:r w:rsidRPr="00EA6B78">
        <w:rPr>
          <w:spacing w:val="-4"/>
        </w:rPr>
        <w:t>array</w:t>
      </w:r>
      <w:r w:rsidRPr="00EA6B78">
        <w:rPr>
          <w:spacing w:val="58"/>
        </w:rPr>
        <w:t xml:space="preserve"> </w:t>
      </w:r>
      <w:r w:rsidRPr="00EA6B78">
        <w:rPr>
          <w:spacing w:val="-3"/>
        </w:rPr>
        <w:t xml:space="preserve">of </w:t>
      </w:r>
      <w:r w:rsidRPr="00EA6B78">
        <w:t xml:space="preserve">services </w:t>
      </w:r>
      <w:r w:rsidRPr="00EA6B78">
        <w:rPr>
          <w:spacing w:val="-3"/>
        </w:rPr>
        <w:t xml:space="preserve">in the </w:t>
      </w:r>
      <w:r w:rsidRPr="00EA6B78">
        <w:t xml:space="preserve">community. DBH </w:t>
      </w:r>
      <w:r w:rsidRPr="00EA6B78">
        <w:rPr>
          <w:spacing w:val="-5"/>
        </w:rPr>
        <w:t xml:space="preserve">provides behavioral health </w:t>
      </w:r>
      <w:r w:rsidRPr="00EA6B78">
        <w:rPr>
          <w:spacing w:val="-4"/>
        </w:rPr>
        <w:t xml:space="preserve">through </w:t>
      </w:r>
      <w:r w:rsidRPr="00EA6B78">
        <w:rPr>
          <w:spacing w:val="-3"/>
        </w:rPr>
        <w:t xml:space="preserve">its </w:t>
      </w:r>
      <w:r w:rsidRPr="00EA6B78">
        <w:t xml:space="preserve">clinics, contract </w:t>
      </w:r>
      <w:r w:rsidRPr="00EA6B78">
        <w:rPr>
          <w:spacing w:val="-4"/>
        </w:rPr>
        <w:t xml:space="preserve">agencies </w:t>
      </w:r>
      <w:r w:rsidRPr="00EA6B78">
        <w:rPr>
          <w:spacing w:val="-3"/>
        </w:rPr>
        <w:t xml:space="preserve">or Fee For </w:t>
      </w:r>
      <w:r w:rsidRPr="00EA6B78">
        <w:t xml:space="preserve">Service </w:t>
      </w:r>
      <w:r w:rsidRPr="00EA6B78">
        <w:rPr>
          <w:spacing w:val="-5"/>
        </w:rPr>
        <w:t xml:space="preserve">providers </w:t>
      </w:r>
      <w:r w:rsidRPr="00EA6B78">
        <w:rPr>
          <w:spacing w:val="-3"/>
        </w:rPr>
        <w:t xml:space="preserve">for </w:t>
      </w:r>
      <w:r w:rsidRPr="00EA6B78">
        <w:rPr>
          <w:spacing w:val="-4"/>
        </w:rPr>
        <w:t xml:space="preserve">children, </w:t>
      </w:r>
      <w:r w:rsidRPr="00EA6B78">
        <w:rPr>
          <w:spacing w:val="-5"/>
        </w:rPr>
        <w:t xml:space="preserve">youth, </w:t>
      </w:r>
      <w:r w:rsidRPr="00EA6B78">
        <w:t xml:space="preserve">adolescents, </w:t>
      </w:r>
      <w:r w:rsidRPr="00EA6B78">
        <w:rPr>
          <w:spacing w:val="-4"/>
        </w:rPr>
        <w:t xml:space="preserve">transitional </w:t>
      </w:r>
      <w:r w:rsidRPr="00EA6B78">
        <w:rPr>
          <w:spacing w:val="-6"/>
        </w:rPr>
        <w:t xml:space="preserve">age </w:t>
      </w:r>
      <w:r w:rsidRPr="00EA6B78">
        <w:rPr>
          <w:spacing w:val="-5"/>
        </w:rPr>
        <w:t xml:space="preserve">youth, adults </w:t>
      </w:r>
      <w:r w:rsidRPr="00EA6B78">
        <w:rPr>
          <w:spacing w:val="-4"/>
        </w:rPr>
        <w:t xml:space="preserve">and </w:t>
      </w:r>
      <w:r w:rsidRPr="00EA6B78">
        <w:rPr>
          <w:spacing w:val="-5"/>
        </w:rPr>
        <w:t xml:space="preserve">older adults </w:t>
      </w:r>
      <w:r w:rsidRPr="00EA6B78">
        <w:rPr>
          <w:spacing w:val="-3"/>
        </w:rPr>
        <w:t xml:space="preserve">in the San </w:t>
      </w:r>
      <w:r w:rsidRPr="00EA6B78">
        <w:rPr>
          <w:spacing w:val="-4"/>
        </w:rPr>
        <w:t xml:space="preserve">Bernardino County </w:t>
      </w:r>
      <w:r w:rsidRPr="00EA6B78">
        <w:t xml:space="preserve">cities, </w:t>
      </w:r>
      <w:r w:rsidRPr="00EA6B78">
        <w:rPr>
          <w:spacing w:val="-5"/>
        </w:rPr>
        <w:t xml:space="preserve">high </w:t>
      </w:r>
      <w:r w:rsidRPr="00EA6B78">
        <w:rPr>
          <w:spacing w:val="-4"/>
        </w:rPr>
        <w:t xml:space="preserve">and low </w:t>
      </w:r>
      <w:r w:rsidRPr="00EA6B78">
        <w:t>deserts as</w:t>
      </w:r>
      <w:r w:rsidRPr="00EA6B78">
        <w:rPr>
          <w:spacing w:val="-3"/>
        </w:rPr>
        <w:t xml:space="preserve"> well as rural </w:t>
      </w:r>
      <w:r w:rsidRPr="00EA6B78">
        <w:rPr>
          <w:spacing w:val="-4"/>
        </w:rPr>
        <w:t xml:space="preserve">and frontier </w:t>
      </w:r>
      <w:r w:rsidRPr="00EA6B78">
        <w:t>areas.</w:t>
      </w:r>
    </w:p>
    <w:p w14:paraId="20491392" w14:textId="700E1BE9" w:rsidR="00C03291" w:rsidRPr="00EA6B78" w:rsidRDefault="00EA6B78" w:rsidP="004E05F5">
      <w:pPr>
        <w:widowControl/>
        <w:autoSpaceDE/>
        <w:autoSpaceDN/>
        <w:adjustRightInd/>
        <w:spacing w:after="160" w:line="259" w:lineRule="auto"/>
        <w:jc w:val="both"/>
      </w:pPr>
      <w:r w:rsidRPr="00EA6B78">
        <w:br w:type="page"/>
      </w: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002D73"/>
        <w:tblLook w:val="04A0" w:firstRow="1" w:lastRow="0" w:firstColumn="1" w:lastColumn="0" w:noHBand="0" w:noVBand="1"/>
      </w:tblPr>
      <w:tblGrid>
        <w:gridCol w:w="9180"/>
      </w:tblGrid>
      <w:tr w:rsidR="00EA6B78" w:rsidRPr="00EA6B78" w14:paraId="0FB243C3" w14:textId="77777777" w:rsidTr="00876C59">
        <w:trPr>
          <w:trHeight w:val="364"/>
        </w:trPr>
        <w:tc>
          <w:tcPr>
            <w:tcW w:w="9180" w:type="dxa"/>
            <w:shd w:val="clear" w:color="auto" w:fill="002D73"/>
          </w:tcPr>
          <w:p w14:paraId="1F3D59FF" w14:textId="327EAAB8" w:rsidR="00EA6B78" w:rsidRPr="00EA6B78" w:rsidRDefault="00EA6B78" w:rsidP="00EA6B78">
            <w:pPr>
              <w:pStyle w:val="Heading1"/>
              <w:spacing w:before="0"/>
              <w:jc w:val="center"/>
              <w:rPr>
                <w:rFonts w:ascii="Arial" w:hAnsi="Arial" w:cs="Arial"/>
                <w:b/>
                <w:bCs/>
                <w:color w:val="FFFFFF" w:themeColor="background1"/>
              </w:rPr>
            </w:pPr>
            <w:bookmarkStart w:id="3" w:name="_Toc145405608"/>
            <w:r w:rsidRPr="00EA6B78">
              <w:rPr>
                <w:rFonts w:ascii="Arial" w:hAnsi="Arial" w:cs="Arial"/>
                <w:b/>
                <w:bCs/>
                <w:color w:val="FFFFFF" w:themeColor="background1"/>
                <w:sz w:val="28"/>
                <w:szCs w:val="28"/>
              </w:rPr>
              <w:t>Purpose</w:t>
            </w:r>
            <w:bookmarkEnd w:id="3"/>
          </w:p>
        </w:tc>
      </w:tr>
    </w:tbl>
    <w:p w14:paraId="2641C61B" w14:textId="199946D9" w:rsidR="00876C59" w:rsidRDefault="00876C59" w:rsidP="00450571">
      <w:pPr>
        <w:pStyle w:val="BodyText"/>
        <w:kinsoku w:val="0"/>
        <w:overflowPunct w:val="0"/>
        <w:spacing w:before="120"/>
        <w:ind w:right="130"/>
        <w:jc w:val="both"/>
        <w:rPr>
          <w:spacing w:val="-3"/>
        </w:rPr>
      </w:pPr>
      <w:r w:rsidRPr="00876C59">
        <w:rPr>
          <w:spacing w:val="-3"/>
        </w:rPr>
        <w:t>The purpose of the QIPP is to organize and provide structure for Quality Management Program activities and outline DBH’s plan in response to specific requirements with both its Implementation Plans, DMC-ODS and MHP.</w:t>
      </w:r>
    </w:p>
    <w:p w14:paraId="1CF3C31F" w14:textId="77777777" w:rsidR="00B21B45" w:rsidRPr="00876C59" w:rsidRDefault="00B21B45" w:rsidP="00450571">
      <w:pPr>
        <w:pStyle w:val="BodyText"/>
        <w:kinsoku w:val="0"/>
        <w:overflowPunct w:val="0"/>
        <w:spacing w:before="120"/>
        <w:ind w:right="130"/>
        <w:jc w:val="both"/>
        <w:rPr>
          <w:spacing w:val="-3"/>
        </w:rPr>
      </w:pPr>
    </w:p>
    <w:p w14:paraId="53BDEBDF" w14:textId="30E2592A" w:rsidR="00B21B45" w:rsidRDefault="00876C59" w:rsidP="00450571">
      <w:pPr>
        <w:pStyle w:val="BodyText"/>
        <w:kinsoku w:val="0"/>
        <w:overflowPunct w:val="0"/>
        <w:ind w:right="130"/>
        <w:jc w:val="both"/>
        <w:rPr>
          <w:spacing w:val="-3"/>
        </w:rPr>
      </w:pPr>
      <w:r w:rsidRPr="00876C59">
        <w:rPr>
          <w:spacing w:val="-3"/>
        </w:rPr>
        <w:t xml:space="preserve">The QIPP is the Quality Improvement Work Plan for DBH. The QIPP meets the contractual requirements of the SUD annual contract and Specialty Mental Health Services (SMHS) contract with DHCS as well as additional areas of performance improvement as identified by California External Quality Review Organization (CAEQRO), the Countywide Vision Statement and DBH Strategic Plan. This is attained in part by the formation of the San Bernardino County DBH Quality Management Action Committee (QMAC). Participation for QMAC includes SUD and Mental Health (MH) practitioners, providers, clients, </w:t>
      </w:r>
      <w:proofErr w:type="gramStart"/>
      <w:r w:rsidRPr="00876C59">
        <w:rPr>
          <w:spacing w:val="-3"/>
        </w:rPr>
        <w:t>family</w:t>
      </w:r>
      <w:proofErr w:type="gramEnd"/>
      <w:r w:rsidRPr="00876C59">
        <w:rPr>
          <w:spacing w:val="-3"/>
        </w:rPr>
        <w:t xml:space="preserve"> and community members who participate in program activities. The QIPP conducts performance monitoring activities throughout SUDRS and MHP operations. These monitoring activities are designed to improve access, quality of care, and outcomes of the service delivery system. The QIPP is organized in sections which relate to structure, implementation, and quantitatively measurable outcomes, and are used to assess performance, identify, and prioritize areas for improvement. The San Bernardino County DBH QIPP addresses the goals, objectives, and outcomes for key areas that have been identified. These include monitoring/improving the service capacity and delivery of services and monitoring the timeliness of services. The QIPP also identifies how San Bernardino County DBH SUDRS and MHP will maintain/improve beneficiary satisfaction, service delivery system and continuity of care and coordination.</w:t>
      </w:r>
    </w:p>
    <w:p w14:paraId="7F9C42F3" w14:textId="77777777" w:rsidR="00B21B45" w:rsidRDefault="00B21B45" w:rsidP="00450571">
      <w:pPr>
        <w:pStyle w:val="BodyText"/>
        <w:kinsoku w:val="0"/>
        <w:overflowPunct w:val="0"/>
        <w:ind w:right="130"/>
        <w:jc w:val="both"/>
        <w:rPr>
          <w:spacing w:val="-3"/>
        </w:rPr>
      </w:pPr>
    </w:p>
    <w:p w14:paraId="2F3EA946" w14:textId="49FEEC59" w:rsidR="00876C59" w:rsidRPr="00876C59" w:rsidRDefault="00876C59" w:rsidP="00450571">
      <w:pPr>
        <w:pStyle w:val="BodyText"/>
        <w:kinsoku w:val="0"/>
        <w:overflowPunct w:val="0"/>
        <w:ind w:right="130"/>
        <w:jc w:val="both"/>
        <w:rPr>
          <w:spacing w:val="-3"/>
        </w:rPr>
      </w:pPr>
      <w:r w:rsidRPr="00876C59">
        <w:rPr>
          <w:spacing w:val="-3"/>
        </w:rPr>
        <w:t xml:space="preserve">Implementation of the QIPP is through department infrastructure which includes QMAC, subcommittees that function as work groups, focus groups, clients, </w:t>
      </w:r>
      <w:proofErr w:type="gramStart"/>
      <w:r w:rsidRPr="00876C59">
        <w:rPr>
          <w:spacing w:val="-3"/>
        </w:rPr>
        <w:t>peers</w:t>
      </w:r>
      <w:proofErr w:type="gramEnd"/>
      <w:r w:rsidRPr="00876C59">
        <w:rPr>
          <w:spacing w:val="-3"/>
        </w:rPr>
        <w:t xml:space="preserve"> and family advocates, DBH Management, as well as DBH and contract clinics.</w:t>
      </w:r>
    </w:p>
    <w:p w14:paraId="1C0D1CEF" w14:textId="77777777" w:rsidR="00B21B45" w:rsidRDefault="00B21B45" w:rsidP="00450571">
      <w:pPr>
        <w:pStyle w:val="BodyText"/>
        <w:kinsoku w:val="0"/>
        <w:overflowPunct w:val="0"/>
        <w:ind w:right="130"/>
        <w:jc w:val="both"/>
        <w:rPr>
          <w:spacing w:val="-3"/>
          <w:u w:val="single"/>
        </w:rPr>
      </w:pPr>
    </w:p>
    <w:p w14:paraId="11F09C34" w14:textId="51E367AC" w:rsidR="00876C59" w:rsidRPr="00B21B45" w:rsidRDefault="00876C59" w:rsidP="00450571">
      <w:pPr>
        <w:pStyle w:val="BodyText"/>
        <w:kinsoku w:val="0"/>
        <w:overflowPunct w:val="0"/>
        <w:ind w:right="130"/>
        <w:jc w:val="both"/>
        <w:rPr>
          <w:spacing w:val="-3"/>
          <w:u w:val="single"/>
        </w:rPr>
      </w:pPr>
      <w:r w:rsidRPr="00B21B45">
        <w:rPr>
          <w:spacing w:val="-3"/>
          <w:u w:val="single"/>
        </w:rPr>
        <w:t>QIPP EVALUATION</w:t>
      </w:r>
    </w:p>
    <w:p w14:paraId="21077B1A" w14:textId="3EA9C2C9" w:rsidR="00B21B45" w:rsidRDefault="00876C59" w:rsidP="00450571">
      <w:pPr>
        <w:pStyle w:val="BodyText"/>
        <w:kinsoku w:val="0"/>
        <w:overflowPunct w:val="0"/>
        <w:ind w:right="130"/>
        <w:jc w:val="both"/>
        <w:rPr>
          <w:spacing w:val="-3"/>
        </w:rPr>
      </w:pPr>
      <w:r w:rsidRPr="00876C59">
        <w:rPr>
          <w:spacing w:val="-3"/>
        </w:rPr>
        <w:t>The purpose of the QIPP Evaluation is to provide an annual evaluation of the effectiveness of the Quality Improvement (QI) activities in meeting the goals and the objectives detailed in the QIPP.</w:t>
      </w:r>
      <w:r w:rsidR="00860644">
        <w:rPr>
          <w:spacing w:val="-3"/>
        </w:rPr>
        <w:t xml:space="preserve"> </w:t>
      </w:r>
      <w:r w:rsidRPr="00876C59">
        <w:rPr>
          <w:spacing w:val="-3"/>
        </w:rPr>
        <w:t>The evaluation will examine if QI goals were met and if so, determine whether the goals should be revised or if another QI goal should be pursued.</w:t>
      </w:r>
      <w:r w:rsidR="00860644">
        <w:rPr>
          <w:spacing w:val="-3"/>
        </w:rPr>
        <w:t xml:space="preserve"> </w:t>
      </w:r>
      <w:r w:rsidRPr="00876C59">
        <w:rPr>
          <w:spacing w:val="-3"/>
        </w:rPr>
        <w:t>The decision will be that of QMAC and consideration will be given to QI goals that DBH is contractually required to review.</w:t>
      </w:r>
      <w:r w:rsidR="00860644">
        <w:rPr>
          <w:spacing w:val="-3"/>
        </w:rPr>
        <w:t xml:space="preserve"> </w:t>
      </w:r>
      <w:r w:rsidRPr="00876C59">
        <w:rPr>
          <w:spacing w:val="-3"/>
        </w:rPr>
        <w:t xml:space="preserve">Therefore, the QIPP allows for continuous improvement of existing goals as well as the opportunity to identify new goals that </w:t>
      </w:r>
      <w:r w:rsidR="00157319" w:rsidRPr="00876C59">
        <w:rPr>
          <w:spacing w:val="-3"/>
        </w:rPr>
        <w:t>need</w:t>
      </w:r>
      <w:r w:rsidRPr="00876C59">
        <w:rPr>
          <w:spacing w:val="-3"/>
        </w:rPr>
        <w:t xml:space="preserve"> to be addressed systemwide.</w:t>
      </w:r>
      <w:r w:rsidR="00860644">
        <w:rPr>
          <w:spacing w:val="-3"/>
        </w:rPr>
        <w:t xml:space="preserve"> </w:t>
      </w:r>
      <w:r w:rsidRPr="00876C59">
        <w:rPr>
          <w:spacing w:val="-3"/>
        </w:rPr>
        <w:t>The evaluation utilizes performance indicators (Met, Not Met, and Partially Met) that clearly identify the scoring.</w:t>
      </w:r>
      <w:r w:rsidR="00860644">
        <w:rPr>
          <w:spacing w:val="-3"/>
        </w:rPr>
        <w:t xml:space="preserve"> </w:t>
      </w:r>
      <w:r w:rsidRPr="00876C59">
        <w:rPr>
          <w:spacing w:val="-3"/>
        </w:rPr>
        <w:t xml:space="preserve">Part of the evaluation also includes an examination of the QI activities and whether they need to be revised, </w:t>
      </w:r>
      <w:r w:rsidR="00157319" w:rsidRPr="00876C59">
        <w:rPr>
          <w:spacing w:val="-3"/>
        </w:rPr>
        <w:t>removed,</w:t>
      </w:r>
      <w:r w:rsidRPr="00876C59">
        <w:rPr>
          <w:spacing w:val="-3"/>
        </w:rPr>
        <w:t xml:space="preserve"> or remain as written, which is dependent on the scoring of the QI goal.</w:t>
      </w:r>
      <w:r w:rsidR="00860644">
        <w:rPr>
          <w:spacing w:val="-3"/>
        </w:rPr>
        <w:t xml:space="preserve"> </w:t>
      </w:r>
      <w:r w:rsidRPr="00876C59">
        <w:rPr>
          <w:spacing w:val="-3"/>
        </w:rPr>
        <w:t xml:space="preserve">Continuation of a goal should not be viewed as negative as there is always room for improvement not only regarding the performance of DBH but in improving the process, </w:t>
      </w:r>
      <w:r w:rsidR="00157319" w:rsidRPr="00876C59">
        <w:rPr>
          <w:spacing w:val="-3"/>
        </w:rPr>
        <w:t>access,</w:t>
      </w:r>
      <w:r w:rsidRPr="00876C59">
        <w:rPr>
          <w:spacing w:val="-3"/>
        </w:rPr>
        <w:t xml:space="preserve"> or outcome for clients.</w:t>
      </w:r>
    </w:p>
    <w:p w14:paraId="2C6F51A2" w14:textId="0D5D0633" w:rsidR="00DC3E29" w:rsidRDefault="00DC3E29" w:rsidP="004E05F5">
      <w:pPr>
        <w:widowControl/>
        <w:autoSpaceDE/>
        <w:autoSpaceDN/>
        <w:adjustRightInd/>
        <w:spacing w:after="160" w:line="259" w:lineRule="auto"/>
        <w:jc w:val="both"/>
        <w:rPr>
          <w:spacing w:val="-3"/>
        </w:rPr>
      </w:pPr>
    </w:p>
    <w:tbl>
      <w:tblPr>
        <w:tblStyle w:val="TableGrid"/>
        <w:tblW w:w="9360" w:type="dxa"/>
        <w:tblInd w:w="-9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002D73"/>
        <w:tblLook w:val="04A0" w:firstRow="1" w:lastRow="0" w:firstColumn="1" w:lastColumn="0" w:noHBand="0" w:noVBand="1"/>
      </w:tblPr>
      <w:tblGrid>
        <w:gridCol w:w="9360"/>
      </w:tblGrid>
      <w:tr w:rsidR="00DC3E29" w:rsidRPr="00EA6B78" w14:paraId="77396347" w14:textId="77777777" w:rsidTr="00FE6A4F">
        <w:trPr>
          <w:trHeight w:val="364"/>
        </w:trPr>
        <w:tc>
          <w:tcPr>
            <w:tcW w:w="9360" w:type="dxa"/>
            <w:shd w:val="clear" w:color="auto" w:fill="002D73"/>
          </w:tcPr>
          <w:p w14:paraId="459B708B" w14:textId="7C35B313" w:rsidR="00DC3E29" w:rsidRPr="00EA6B78" w:rsidRDefault="00DC3E29" w:rsidP="0098590A">
            <w:pPr>
              <w:pStyle w:val="Heading1"/>
              <w:spacing w:before="0"/>
              <w:jc w:val="center"/>
              <w:rPr>
                <w:rFonts w:ascii="Arial" w:hAnsi="Arial" w:cs="Arial"/>
                <w:b/>
                <w:bCs/>
                <w:color w:val="FFFFFF" w:themeColor="background1"/>
              </w:rPr>
            </w:pPr>
            <w:bookmarkStart w:id="4" w:name="_Toc145405609"/>
            <w:r w:rsidRPr="00EA6B78">
              <w:rPr>
                <w:rFonts w:ascii="Arial" w:hAnsi="Arial" w:cs="Arial"/>
                <w:b/>
                <w:bCs/>
                <w:color w:val="FFFFFF" w:themeColor="background1"/>
                <w:sz w:val="28"/>
                <w:szCs w:val="28"/>
              </w:rPr>
              <w:t>P</w:t>
            </w:r>
            <w:r>
              <w:rPr>
                <w:rFonts w:ascii="Arial" w:hAnsi="Arial" w:cs="Arial"/>
                <w:b/>
                <w:bCs/>
                <w:color w:val="FFFFFF" w:themeColor="background1"/>
                <w:sz w:val="28"/>
                <w:szCs w:val="28"/>
              </w:rPr>
              <w:t>erformance Indicators</w:t>
            </w:r>
            <w:bookmarkEnd w:id="4"/>
          </w:p>
        </w:tc>
      </w:tr>
    </w:tbl>
    <w:p w14:paraId="1AAD6B4E" w14:textId="489157A3" w:rsidR="00B21B45" w:rsidRDefault="00B21B45" w:rsidP="00DC3E29">
      <w:pPr>
        <w:widowControl/>
        <w:autoSpaceDE/>
        <w:autoSpaceDN/>
        <w:adjustRightInd/>
        <w:jc w:val="both"/>
        <w:rPr>
          <w:spacing w:val="-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986"/>
        <w:gridCol w:w="1530"/>
      </w:tblGrid>
      <w:tr w:rsidR="002679DD" w14:paraId="78763776" w14:textId="77777777" w:rsidTr="00A91FA9">
        <w:trPr>
          <w:trHeight w:val="539"/>
        </w:trPr>
        <w:tc>
          <w:tcPr>
            <w:tcW w:w="839" w:type="dxa"/>
            <w:shd w:val="clear" w:color="auto" w:fill="002D73"/>
            <w:vAlign w:val="center"/>
          </w:tcPr>
          <w:p w14:paraId="7638AADC" w14:textId="77777777" w:rsidR="002679DD" w:rsidRPr="00F216DB" w:rsidRDefault="002679DD" w:rsidP="00A91FA9">
            <w:pPr>
              <w:jc w:val="center"/>
              <w:rPr>
                <w:b/>
                <w:bCs/>
              </w:rPr>
            </w:pPr>
            <w:bookmarkStart w:id="5" w:name="_Hlk141189294"/>
            <w:r w:rsidRPr="00F216DB">
              <w:rPr>
                <w:b/>
                <w:bCs/>
              </w:rPr>
              <w:t>Goal</w:t>
            </w:r>
          </w:p>
        </w:tc>
        <w:tc>
          <w:tcPr>
            <w:tcW w:w="6986" w:type="dxa"/>
            <w:shd w:val="clear" w:color="auto" w:fill="002D73"/>
            <w:vAlign w:val="center"/>
          </w:tcPr>
          <w:p w14:paraId="76FFBBB2" w14:textId="2715782B" w:rsidR="002679DD" w:rsidRPr="00F216DB" w:rsidRDefault="002679DD" w:rsidP="00A91FA9">
            <w:pPr>
              <w:jc w:val="center"/>
              <w:rPr>
                <w:b/>
                <w:bCs/>
              </w:rPr>
            </w:pPr>
            <w:r w:rsidRPr="00F216DB">
              <w:rPr>
                <w:b/>
                <w:bCs/>
              </w:rPr>
              <w:t>Description</w:t>
            </w:r>
          </w:p>
        </w:tc>
        <w:tc>
          <w:tcPr>
            <w:tcW w:w="1530" w:type="dxa"/>
            <w:shd w:val="clear" w:color="auto" w:fill="002D73"/>
            <w:vAlign w:val="center"/>
          </w:tcPr>
          <w:p w14:paraId="4BD08C95" w14:textId="77777777" w:rsidR="002679DD" w:rsidRPr="00F216DB" w:rsidRDefault="002679DD" w:rsidP="00A91FA9">
            <w:pPr>
              <w:jc w:val="center"/>
              <w:rPr>
                <w:b/>
                <w:bCs/>
              </w:rPr>
            </w:pPr>
            <w:r w:rsidRPr="00F216DB">
              <w:rPr>
                <w:b/>
                <w:bCs/>
              </w:rPr>
              <w:t>Rating</w:t>
            </w:r>
          </w:p>
          <w:p w14:paraId="1AADFFC8" w14:textId="7DAFE0AF" w:rsidR="002679DD" w:rsidRPr="005F0944" w:rsidRDefault="002679DD" w:rsidP="00A91FA9">
            <w:pPr>
              <w:jc w:val="center"/>
              <w:rPr>
                <w:sz w:val="16"/>
                <w:szCs w:val="16"/>
              </w:rPr>
            </w:pPr>
            <w:r w:rsidRPr="005F0944">
              <w:rPr>
                <w:sz w:val="16"/>
                <w:szCs w:val="16"/>
              </w:rPr>
              <w:t>M= Met</w:t>
            </w:r>
          </w:p>
          <w:p w14:paraId="203A525B" w14:textId="5F4B9C53" w:rsidR="002679DD" w:rsidRPr="00F216DB" w:rsidRDefault="002679DD" w:rsidP="00A91FA9">
            <w:pPr>
              <w:jc w:val="center"/>
              <w:rPr>
                <w:b/>
                <w:bCs/>
              </w:rPr>
            </w:pPr>
            <w:r w:rsidRPr="005F0944">
              <w:rPr>
                <w:sz w:val="16"/>
                <w:szCs w:val="16"/>
              </w:rPr>
              <w:t>PM= Partially Met NM= Not Met</w:t>
            </w:r>
          </w:p>
        </w:tc>
      </w:tr>
      <w:tr w:rsidR="002679DD" w:rsidRPr="00115B6C" w14:paraId="63FACFFB" w14:textId="77777777" w:rsidTr="00D807D2">
        <w:trPr>
          <w:trHeight w:val="440"/>
        </w:trPr>
        <w:tc>
          <w:tcPr>
            <w:tcW w:w="9355" w:type="dxa"/>
            <w:gridSpan w:val="3"/>
            <w:shd w:val="clear" w:color="auto" w:fill="FFC000"/>
          </w:tcPr>
          <w:p w14:paraId="6A3A91DE" w14:textId="77777777" w:rsidR="002679DD" w:rsidRPr="00792204" w:rsidRDefault="002679DD" w:rsidP="00577F25">
            <w:pPr>
              <w:jc w:val="center"/>
              <w:rPr>
                <w:b/>
                <w:bCs/>
                <w:sz w:val="28"/>
                <w:szCs w:val="28"/>
              </w:rPr>
            </w:pPr>
            <w:r w:rsidRPr="00792204">
              <w:rPr>
                <w:b/>
                <w:bCs/>
                <w:sz w:val="28"/>
                <w:szCs w:val="28"/>
              </w:rPr>
              <w:t>Section 1: Timeliness</w:t>
            </w:r>
          </w:p>
        </w:tc>
      </w:tr>
      <w:tr w:rsidR="002907FC" w:rsidRPr="00115B6C" w14:paraId="1BC634E4" w14:textId="77777777" w:rsidTr="005F0944">
        <w:tc>
          <w:tcPr>
            <w:tcW w:w="839" w:type="dxa"/>
            <w:vAlign w:val="center"/>
          </w:tcPr>
          <w:p w14:paraId="2809C453" w14:textId="26E9B226" w:rsidR="002907FC" w:rsidRPr="00115B6C" w:rsidRDefault="002907FC" w:rsidP="00115B6C">
            <w:r w:rsidRPr="00115B6C">
              <w:t>A</w:t>
            </w:r>
          </w:p>
        </w:tc>
        <w:tc>
          <w:tcPr>
            <w:tcW w:w="6986" w:type="dxa"/>
            <w:vAlign w:val="center"/>
          </w:tcPr>
          <w:p w14:paraId="6E642AA1" w14:textId="05B0BEFC" w:rsidR="002907FC" w:rsidRPr="00115B6C" w:rsidRDefault="002907FC" w:rsidP="00115B6C">
            <w:r w:rsidRPr="00115B6C">
              <w:t>Meet MH Timeliness Requirements of 80% compliance rate</w:t>
            </w:r>
            <w:r w:rsidR="00860644">
              <w:t xml:space="preserve"> </w:t>
            </w:r>
          </w:p>
          <w:p w14:paraId="13C456A1" w14:textId="77777777" w:rsidR="002907FC" w:rsidRPr="00115B6C" w:rsidRDefault="002907FC" w:rsidP="00115B6C">
            <w:pPr>
              <w:numPr>
                <w:ilvl w:val="0"/>
                <w:numId w:val="10"/>
              </w:numPr>
            </w:pPr>
            <w:r w:rsidRPr="00115B6C">
              <w:t xml:space="preserve">Initial Request Non-Urgent Non-Physician Appointment </w:t>
            </w:r>
          </w:p>
          <w:p w14:paraId="6E3C26F1" w14:textId="308B1BAE" w:rsidR="002907FC" w:rsidRPr="00115B6C" w:rsidRDefault="002907FC" w:rsidP="00115B6C">
            <w:pPr>
              <w:numPr>
                <w:ilvl w:val="0"/>
                <w:numId w:val="10"/>
              </w:numPr>
            </w:pPr>
            <w:r w:rsidRPr="00115B6C">
              <w:t>Initial Request Psychiatric Appointment</w:t>
            </w:r>
            <w:r w:rsidR="00860644">
              <w:t xml:space="preserve"> </w:t>
            </w:r>
          </w:p>
          <w:p w14:paraId="19BD6C76" w14:textId="52A11EBF" w:rsidR="002907FC" w:rsidRPr="00115B6C" w:rsidRDefault="002907FC" w:rsidP="001360B2">
            <w:pPr>
              <w:pStyle w:val="ListParagraph"/>
              <w:numPr>
                <w:ilvl w:val="0"/>
                <w:numId w:val="10"/>
              </w:numPr>
            </w:pPr>
            <w:r w:rsidRPr="00115B6C">
              <w:t xml:space="preserve">Requests for Urgent Services </w:t>
            </w:r>
          </w:p>
        </w:tc>
        <w:tc>
          <w:tcPr>
            <w:tcW w:w="1530" w:type="dxa"/>
            <w:vAlign w:val="center"/>
          </w:tcPr>
          <w:p w14:paraId="12F6A936" w14:textId="4971BD73" w:rsidR="002907FC" w:rsidRPr="00115B6C" w:rsidRDefault="002907FC" w:rsidP="00115B6C">
            <w:pPr>
              <w:jc w:val="center"/>
            </w:pPr>
            <w:r w:rsidRPr="00115B6C">
              <w:t>PM</w:t>
            </w:r>
          </w:p>
        </w:tc>
      </w:tr>
      <w:tr w:rsidR="002907FC" w:rsidRPr="00115B6C" w14:paraId="7339D90D" w14:textId="77777777" w:rsidTr="005F0944">
        <w:tc>
          <w:tcPr>
            <w:tcW w:w="839" w:type="dxa"/>
            <w:vAlign w:val="center"/>
          </w:tcPr>
          <w:p w14:paraId="1DE7D21E" w14:textId="2B7DC8E2" w:rsidR="002907FC" w:rsidRPr="00115B6C" w:rsidRDefault="002907FC" w:rsidP="00115B6C">
            <w:r w:rsidRPr="00115B6C">
              <w:t>B</w:t>
            </w:r>
          </w:p>
        </w:tc>
        <w:tc>
          <w:tcPr>
            <w:tcW w:w="6986" w:type="dxa"/>
            <w:vAlign w:val="center"/>
          </w:tcPr>
          <w:p w14:paraId="1390535B" w14:textId="77777777" w:rsidR="002907FC" w:rsidRPr="00115B6C" w:rsidRDefault="002907FC" w:rsidP="00115B6C">
            <w:r w:rsidRPr="00115B6C">
              <w:t xml:space="preserve">Meet SUDRS Timeliness Requirements </w:t>
            </w:r>
          </w:p>
          <w:p w14:paraId="22DA87F4" w14:textId="77777777" w:rsidR="002907FC" w:rsidRPr="00115B6C" w:rsidRDefault="002907FC" w:rsidP="00115B6C">
            <w:pPr>
              <w:numPr>
                <w:ilvl w:val="0"/>
                <w:numId w:val="10"/>
              </w:numPr>
            </w:pPr>
            <w:r w:rsidRPr="00115B6C">
              <w:t xml:space="preserve">Outpatient/Intensive Outpatient Treatment or Residential Treatment Appointment </w:t>
            </w:r>
          </w:p>
          <w:p w14:paraId="0108D53D" w14:textId="477BC67B" w:rsidR="002907FC" w:rsidRPr="00115B6C" w:rsidRDefault="002907FC" w:rsidP="001360B2">
            <w:pPr>
              <w:pStyle w:val="ListParagraph"/>
              <w:numPr>
                <w:ilvl w:val="0"/>
                <w:numId w:val="10"/>
              </w:numPr>
            </w:pPr>
            <w:r w:rsidRPr="00115B6C">
              <w:t xml:space="preserve">Narcotic Treatment Program/Opioid Treatment Program </w:t>
            </w:r>
          </w:p>
        </w:tc>
        <w:tc>
          <w:tcPr>
            <w:tcW w:w="1530" w:type="dxa"/>
            <w:vAlign w:val="center"/>
          </w:tcPr>
          <w:p w14:paraId="642BDAD6" w14:textId="77777777" w:rsidR="002907FC" w:rsidRPr="00115B6C" w:rsidRDefault="002907FC" w:rsidP="00115B6C">
            <w:pPr>
              <w:jc w:val="center"/>
            </w:pPr>
            <w:r w:rsidRPr="00115B6C">
              <w:t>PM</w:t>
            </w:r>
          </w:p>
          <w:p w14:paraId="01771CD6" w14:textId="77777777" w:rsidR="002907FC" w:rsidRPr="00115B6C" w:rsidRDefault="002907FC" w:rsidP="00115B6C">
            <w:pPr>
              <w:jc w:val="center"/>
            </w:pPr>
          </w:p>
          <w:p w14:paraId="12416E87" w14:textId="2C1CFFFB" w:rsidR="002907FC" w:rsidRPr="00115B6C" w:rsidRDefault="002907FC" w:rsidP="00115B6C">
            <w:pPr>
              <w:jc w:val="center"/>
            </w:pPr>
          </w:p>
        </w:tc>
      </w:tr>
      <w:tr w:rsidR="002907FC" w:rsidRPr="00115B6C" w14:paraId="40CF14B7" w14:textId="77777777" w:rsidTr="005F0944">
        <w:tc>
          <w:tcPr>
            <w:tcW w:w="839" w:type="dxa"/>
            <w:vAlign w:val="center"/>
          </w:tcPr>
          <w:p w14:paraId="0D48C7C7" w14:textId="5199F018" w:rsidR="002907FC" w:rsidRPr="00115B6C" w:rsidRDefault="002907FC" w:rsidP="00115B6C">
            <w:r w:rsidRPr="00115B6C">
              <w:t>C</w:t>
            </w:r>
          </w:p>
        </w:tc>
        <w:tc>
          <w:tcPr>
            <w:tcW w:w="6986" w:type="dxa"/>
            <w:vAlign w:val="center"/>
          </w:tcPr>
          <w:p w14:paraId="3C24E11B" w14:textId="3701CE8F" w:rsidR="002907FC" w:rsidRPr="00115B6C" w:rsidRDefault="002907FC" w:rsidP="00115B6C">
            <w:r w:rsidRPr="00115B6C">
              <w:t xml:space="preserve">Monitor SUDRS Bed Capacity Procurement Process for </w:t>
            </w:r>
            <w:r w:rsidR="00FC315C">
              <w:t>Intensive Outpatient Treatment (</w:t>
            </w:r>
            <w:r w:rsidRPr="00115B6C">
              <w:t>IOT</w:t>
            </w:r>
            <w:r w:rsidR="00FC315C">
              <w:t>)</w:t>
            </w:r>
            <w:r w:rsidRPr="00115B6C">
              <w:t xml:space="preserve"> and Residential Treatment </w:t>
            </w:r>
          </w:p>
        </w:tc>
        <w:tc>
          <w:tcPr>
            <w:tcW w:w="1530" w:type="dxa"/>
            <w:vAlign w:val="center"/>
          </w:tcPr>
          <w:p w14:paraId="6DDC8B0B" w14:textId="297120F3" w:rsidR="002907FC" w:rsidRPr="00115B6C" w:rsidRDefault="002907FC" w:rsidP="00115B6C">
            <w:pPr>
              <w:jc w:val="center"/>
            </w:pPr>
            <w:r w:rsidRPr="00115B6C">
              <w:t>PM</w:t>
            </w:r>
          </w:p>
        </w:tc>
      </w:tr>
      <w:tr w:rsidR="002907FC" w:rsidRPr="00115B6C" w14:paraId="3A5C6D5C" w14:textId="77777777" w:rsidTr="005F0944">
        <w:tc>
          <w:tcPr>
            <w:tcW w:w="839" w:type="dxa"/>
            <w:vAlign w:val="center"/>
          </w:tcPr>
          <w:p w14:paraId="635A83B9" w14:textId="7409CADD" w:rsidR="002907FC" w:rsidRPr="00115B6C" w:rsidRDefault="002907FC" w:rsidP="00115B6C">
            <w:r w:rsidRPr="00115B6C">
              <w:t>D</w:t>
            </w:r>
          </w:p>
        </w:tc>
        <w:tc>
          <w:tcPr>
            <w:tcW w:w="6986" w:type="dxa"/>
            <w:vAlign w:val="center"/>
          </w:tcPr>
          <w:p w14:paraId="227C48D8" w14:textId="36B87027" w:rsidR="002907FC" w:rsidRPr="00115B6C" w:rsidRDefault="002907FC" w:rsidP="00115B6C">
            <w:r w:rsidRPr="00115B6C">
              <w:t xml:space="preserve">Enhancement of Report Process between SUDRS and R&amp;E </w:t>
            </w:r>
          </w:p>
        </w:tc>
        <w:tc>
          <w:tcPr>
            <w:tcW w:w="1530" w:type="dxa"/>
            <w:vAlign w:val="center"/>
          </w:tcPr>
          <w:p w14:paraId="15034AE2" w14:textId="5CB36959" w:rsidR="002907FC" w:rsidRPr="00115B6C" w:rsidRDefault="002907FC" w:rsidP="00115B6C">
            <w:pPr>
              <w:jc w:val="center"/>
            </w:pPr>
            <w:r w:rsidRPr="00115B6C">
              <w:t>PM</w:t>
            </w:r>
          </w:p>
        </w:tc>
      </w:tr>
      <w:tr w:rsidR="002907FC" w:rsidRPr="00115B6C" w14:paraId="6EA962E6" w14:textId="77777777" w:rsidTr="005F0944">
        <w:tc>
          <w:tcPr>
            <w:tcW w:w="839" w:type="dxa"/>
            <w:vAlign w:val="center"/>
          </w:tcPr>
          <w:p w14:paraId="06DC312D" w14:textId="69DD6BB9" w:rsidR="002907FC" w:rsidRPr="00115B6C" w:rsidRDefault="002907FC" w:rsidP="00115B6C">
            <w:r w:rsidRPr="00115B6C">
              <w:t>E</w:t>
            </w:r>
          </w:p>
        </w:tc>
        <w:tc>
          <w:tcPr>
            <w:tcW w:w="6986" w:type="dxa"/>
            <w:vAlign w:val="center"/>
          </w:tcPr>
          <w:p w14:paraId="6E7A83BA" w14:textId="32C1E4D4" w:rsidR="002907FC" w:rsidRPr="00115B6C" w:rsidRDefault="002907FC" w:rsidP="00115B6C">
            <w:r w:rsidRPr="00115B6C">
              <w:t>Educate MH and SUDRS staff and contract agencies regarding</w:t>
            </w:r>
            <w:r w:rsidR="00860644">
              <w:t xml:space="preserve"> </w:t>
            </w:r>
          </w:p>
          <w:p w14:paraId="6D1C6982" w14:textId="77777777" w:rsidR="002907FC" w:rsidRPr="00115B6C" w:rsidRDefault="002907FC" w:rsidP="00115B6C">
            <w:pPr>
              <w:numPr>
                <w:ilvl w:val="0"/>
                <w:numId w:val="11"/>
              </w:numPr>
            </w:pPr>
            <w:r w:rsidRPr="00115B6C">
              <w:t xml:space="preserve">Timeliness Requirements when Scheduling Initial Clients </w:t>
            </w:r>
          </w:p>
          <w:p w14:paraId="48573B27" w14:textId="361F28ED" w:rsidR="002907FC" w:rsidRPr="00115B6C" w:rsidRDefault="002907FC" w:rsidP="001360B2">
            <w:pPr>
              <w:pStyle w:val="ListParagraph"/>
              <w:numPr>
                <w:ilvl w:val="0"/>
                <w:numId w:val="11"/>
              </w:numPr>
            </w:pPr>
            <w:r w:rsidRPr="00115B6C">
              <w:t xml:space="preserve">Initial Contact Log Requirements </w:t>
            </w:r>
          </w:p>
        </w:tc>
        <w:tc>
          <w:tcPr>
            <w:tcW w:w="1530" w:type="dxa"/>
            <w:vAlign w:val="center"/>
          </w:tcPr>
          <w:p w14:paraId="55851CA9" w14:textId="76847D4D" w:rsidR="002907FC" w:rsidRPr="00115B6C" w:rsidRDefault="002907FC" w:rsidP="00115B6C">
            <w:pPr>
              <w:jc w:val="center"/>
            </w:pPr>
            <w:r w:rsidRPr="00115B6C">
              <w:t>PM</w:t>
            </w:r>
          </w:p>
        </w:tc>
      </w:tr>
      <w:tr w:rsidR="002907FC" w:rsidRPr="00115B6C" w14:paraId="46531D0B" w14:textId="77777777" w:rsidTr="005F0944">
        <w:tc>
          <w:tcPr>
            <w:tcW w:w="839" w:type="dxa"/>
            <w:vAlign w:val="center"/>
          </w:tcPr>
          <w:p w14:paraId="7343F3C8" w14:textId="53C7F233" w:rsidR="002907FC" w:rsidRPr="00115B6C" w:rsidRDefault="002907FC" w:rsidP="00115B6C">
            <w:r w:rsidRPr="00115B6C">
              <w:t>F</w:t>
            </w:r>
          </w:p>
        </w:tc>
        <w:tc>
          <w:tcPr>
            <w:tcW w:w="6986" w:type="dxa"/>
            <w:vAlign w:val="center"/>
          </w:tcPr>
          <w:p w14:paraId="10EC44F5" w14:textId="38A378DA" w:rsidR="002907FC" w:rsidRPr="00115B6C" w:rsidRDefault="002907FC" w:rsidP="00115B6C">
            <w:r w:rsidRPr="00115B6C">
              <w:t>Monitor Post-Hospitalization Appointments within Seven Calendar Days</w:t>
            </w:r>
          </w:p>
        </w:tc>
        <w:tc>
          <w:tcPr>
            <w:tcW w:w="1530" w:type="dxa"/>
            <w:vAlign w:val="center"/>
          </w:tcPr>
          <w:p w14:paraId="531E23E0" w14:textId="7260135E" w:rsidR="002907FC" w:rsidRPr="00115B6C" w:rsidRDefault="002907FC" w:rsidP="00115B6C">
            <w:pPr>
              <w:jc w:val="center"/>
            </w:pPr>
            <w:r w:rsidRPr="00115B6C">
              <w:t>PM</w:t>
            </w:r>
          </w:p>
        </w:tc>
      </w:tr>
      <w:tr w:rsidR="002679DD" w:rsidRPr="00115B6C" w14:paraId="4E6B7A9A" w14:textId="77777777" w:rsidTr="00D807D2">
        <w:tc>
          <w:tcPr>
            <w:tcW w:w="9355" w:type="dxa"/>
            <w:gridSpan w:val="3"/>
            <w:shd w:val="clear" w:color="auto" w:fill="FFC000"/>
          </w:tcPr>
          <w:p w14:paraId="7D8E1293" w14:textId="4BB1D5C9" w:rsidR="002679DD" w:rsidRPr="00792204" w:rsidRDefault="002679DD" w:rsidP="00577F25">
            <w:pPr>
              <w:jc w:val="center"/>
              <w:rPr>
                <w:b/>
                <w:bCs/>
                <w:sz w:val="28"/>
                <w:szCs w:val="28"/>
              </w:rPr>
            </w:pPr>
            <w:r w:rsidRPr="00792204">
              <w:rPr>
                <w:b/>
                <w:bCs/>
                <w:sz w:val="28"/>
                <w:szCs w:val="28"/>
              </w:rPr>
              <w:t>Section 2: MHP Service Delivery System for the Safety &amp; Effectiveness of Medication Practices</w:t>
            </w:r>
          </w:p>
        </w:tc>
      </w:tr>
      <w:tr w:rsidR="00B55245" w:rsidRPr="00115B6C" w14:paraId="03B944F7" w14:textId="77777777" w:rsidTr="005F0944">
        <w:tc>
          <w:tcPr>
            <w:tcW w:w="839" w:type="dxa"/>
            <w:vAlign w:val="center"/>
          </w:tcPr>
          <w:p w14:paraId="0C4B40B0" w14:textId="7A03BC5A" w:rsidR="00B55245" w:rsidRPr="00115B6C" w:rsidRDefault="00B55245" w:rsidP="00115B6C">
            <w:r w:rsidRPr="00115B6C">
              <w:t>A</w:t>
            </w:r>
          </w:p>
        </w:tc>
        <w:tc>
          <w:tcPr>
            <w:tcW w:w="6986" w:type="dxa"/>
            <w:vAlign w:val="center"/>
          </w:tcPr>
          <w:p w14:paraId="3DFD5224" w14:textId="75AAFBD3" w:rsidR="00B55245" w:rsidRPr="00573013" w:rsidRDefault="00B55245" w:rsidP="00115B6C">
            <w:r w:rsidRPr="00573013">
              <w:t>Conduct</w:t>
            </w:r>
            <w:r w:rsidR="00F40FEF">
              <w:t xml:space="preserve"> (5)</w:t>
            </w:r>
            <w:r w:rsidRPr="00573013">
              <w:t xml:space="preserve"> Peer Reviews, including Feedback regarding Quality of Care</w:t>
            </w:r>
            <w:r w:rsidR="00860644" w:rsidRPr="00573013">
              <w:t xml:space="preserve"> </w:t>
            </w:r>
            <w:r w:rsidRPr="00573013">
              <w:t xml:space="preserve"> </w:t>
            </w:r>
          </w:p>
        </w:tc>
        <w:tc>
          <w:tcPr>
            <w:tcW w:w="1530" w:type="dxa"/>
            <w:vAlign w:val="center"/>
          </w:tcPr>
          <w:p w14:paraId="3A44FD61" w14:textId="32B20B2B" w:rsidR="00B55245" w:rsidRPr="00573013" w:rsidRDefault="00B55245" w:rsidP="00115B6C">
            <w:pPr>
              <w:jc w:val="center"/>
            </w:pPr>
            <w:r w:rsidRPr="00573013">
              <w:t>M</w:t>
            </w:r>
          </w:p>
        </w:tc>
      </w:tr>
      <w:tr w:rsidR="00B55245" w:rsidRPr="00115B6C" w14:paraId="2F0D4AB7" w14:textId="77777777" w:rsidTr="005F0944">
        <w:tc>
          <w:tcPr>
            <w:tcW w:w="839" w:type="dxa"/>
            <w:vAlign w:val="center"/>
          </w:tcPr>
          <w:p w14:paraId="75975938" w14:textId="73633D45" w:rsidR="00B55245" w:rsidRPr="00115B6C" w:rsidRDefault="00B55245" w:rsidP="00115B6C">
            <w:r w:rsidRPr="00115B6C">
              <w:t>B</w:t>
            </w:r>
          </w:p>
        </w:tc>
        <w:tc>
          <w:tcPr>
            <w:tcW w:w="6986" w:type="dxa"/>
            <w:vAlign w:val="center"/>
          </w:tcPr>
          <w:p w14:paraId="4A46C0F7" w14:textId="6B17FDB5" w:rsidR="00B55245" w:rsidRPr="00573013" w:rsidRDefault="00B55245" w:rsidP="00115B6C">
            <w:r w:rsidRPr="00573013">
              <w:t>Release or Revision of</w:t>
            </w:r>
            <w:r w:rsidR="00F40FEF">
              <w:t xml:space="preserve"> (1)</w:t>
            </w:r>
            <w:r w:rsidRPr="00573013">
              <w:t xml:space="preserve"> Practice Guideline Topic </w:t>
            </w:r>
          </w:p>
        </w:tc>
        <w:tc>
          <w:tcPr>
            <w:tcW w:w="1530" w:type="dxa"/>
            <w:vAlign w:val="center"/>
          </w:tcPr>
          <w:p w14:paraId="176594E1" w14:textId="486454EA" w:rsidR="00B55245" w:rsidRPr="00573013" w:rsidRDefault="00B55245" w:rsidP="00115B6C">
            <w:pPr>
              <w:jc w:val="center"/>
            </w:pPr>
            <w:r w:rsidRPr="00573013">
              <w:t>M</w:t>
            </w:r>
          </w:p>
        </w:tc>
      </w:tr>
      <w:tr w:rsidR="00B55245" w:rsidRPr="00115B6C" w14:paraId="030BBC07" w14:textId="77777777" w:rsidTr="005F0944">
        <w:tc>
          <w:tcPr>
            <w:tcW w:w="839" w:type="dxa"/>
            <w:vAlign w:val="center"/>
          </w:tcPr>
          <w:p w14:paraId="2BF81331" w14:textId="4C1A7BF5" w:rsidR="00B55245" w:rsidRPr="00115B6C" w:rsidRDefault="00B55245" w:rsidP="00115B6C">
            <w:r w:rsidRPr="00115B6C">
              <w:t>C</w:t>
            </w:r>
          </w:p>
        </w:tc>
        <w:tc>
          <w:tcPr>
            <w:tcW w:w="6986" w:type="dxa"/>
            <w:vAlign w:val="center"/>
          </w:tcPr>
          <w:p w14:paraId="670507EE" w14:textId="2F1255E0" w:rsidR="00B55245" w:rsidRPr="00573013" w:rsidRDefault="00B55245" w:rsidP="00115B6C">
            <w:r w:rsidRPr="00573013">
              <w:t xml:space="preserve">Use of Parameter 3.8 for Use of Psychotropic Medications in Children and Adolescents </w:t>
            </w:r>
          </w:p>
        </w:tc>
        <w:tc>
          <w:tcPr>
            <w:tcW w:w="1530" w:type="dxa"/>
            <w:vAlign w:val="center"/>
          </w:tcPr>
          <w:p w14:paraId="470E1A17" w14:textId="6D752D1E" w:rsidR="00B55245" w:rsidRPr="00573013" w:rsidRDefault="00B55245" w:rsidP="00115B6C">
            <w:pPr>
              <w:jc w:val="center"/>
            </w:pPr>
            <w:r w:rsidRPr="00573013">
              <w:t>M</w:t>
            </w:r>
          </w:p>
        </w:tc>
      </w:tr>
      <w:tr w:rsidR="00B55245" w:rsidRPr="00115B6C" w14:paraId="28EDA5FD" w14:textId="77777777" w:rsidTr="00573013">
        <w:tc>
          <w:tcPr>
            <w:tcW w:w="839" w:type="dxa"/>
            <w:vAlign w:val="center"/>
          </w:tcPr>
          <w:p w14:paraId="7438F995" w14:textId="4350C153" w:rsidR="00B55245" w:rsidRPr="00115B6C" w:rsidRDefault="00B55245" w:rsidP="00115B6C">
            <w:r w:rsidRPr="00115B6C">
              <w:t>D</w:t>
            </w:r>
          </w:p>
        </w:tc>
        <w:tc>
          <w:tcPr>
            <w:tcW w:w="6986" w:type="dxa"/>
            <w:vAlign w:val="center"/>
          </w:tcPr>
          <w:p w14:paraId="48CBCD4E" w14:textId="0C155683" w:rsidR="00B55245" w:rsidRPr="00573013" w:rsidRDefault="00B55245" w:rsidP="00115B6C">
            <w:r w:rsidRPr="00573013">
              <w:t xml:space="preserve">Development of Psychopharmacology Consultation Team </w:t>
            </w:r>
          </w:p>
        </w:tc>
        <w:tc>
          <w:tcPr>
            <w:tcW w:w="1530" w:type="dxa"/>
            <w:shd w:val="clear" w:color="auto" w:fill="auto"/>
            <w:vAlign w:val="center"/>
          </w:tcPr>
          <w:p w14:paraId="4D9003C6" w14:textId="668C2342" w:rsidR="00B55245" w:rsidRPr="00573013" w:rsidRDefault="00437017" w:rsidP="00115B6C">
            <w:pPr>
              <w:jc w:val="center"/>
            </w:pPr>
            <w:r>
              <w:t>NM</w:t>
            </w:r>
          </w:p>
        </w:tc>
      </w:tr>
      <w:tr w:rsidR="005778E2" w:rsidRPr="00115B6C" w14:paraId="3C70A337" w14:textId="77777777" w:rsidTr="00573013">
        <w:tc>
          <w:tcPr>
            <w:tcW w:w="839" w:type="dxa"/>
            <w:vAlign w:val="center"/>
          </w:tcPr>
          <w:p w14:paraId="04067A8D" w14:textId="0543E653" w:rsidR="005778E2" w:rsidRPr="00115B6C" w:rsidRDefault="005778E2" w:rsidP="00115B6C">
            <w:r>
              <w:t>E</w:t>
            </w:r>
          </w:p>
        </w:tc>
        <w:tc>
          <w:tcPr>
            <w:tcW w:w="6986" w:type="dxa"/>
            <w:vAlign w:val="center"/>
          </w:tcPr>
          <w:p w14:paraId="07982787" w14:textId="139A732A" w:rsidR="005778E2" w:rsidRPr="00573013" w:rsidRDefault="005778E2" w:rsidP="00115B6C">
            <w:r w:rsidRPr="0001550F">
              <w:t xml:space="preserve">Utilize UpToDate, which is an electronic clinical resource tool to support and guide physicians, nursing staff and patients in collaborative clinical decision-making. </w:t>
            </w:r>
          </w:p>
        </w:tc>
        <w:tc>
          <w:tcPr>
            <w:tcW w:w="1530" w:type="dxa"/>
            <w:shd w:val="clear" w:color="auto" w:fill="auto"/>
            <w:vAlign w:val="center"/>
          </w:tcPr>
          <w:p w14:paraId="73311146" w14:textId="75138A1B" w:rsidR="005778E2" w:rsidRPr="00964131" w:rsidRDefault="00392A8C" w:rsidP="00115B6C">
            <w:pPr>
              <w:jc w:val="center"/>
              <w:rPr>
                <w:highlight w:val="yellow"/>
              </w:rPr>
            </w:pPr>
            <w:r w:rsidRPr="00392A8C">
              <w:t>PM</w:t>
            </w:r>
          </w:p>
        </w:tc>
      </w:tr>
      <w:tr w:rsidR="005778E2" w:rsidRPr="00115B6C" w14:paraId="4FC64B4F" w14:textId="77777777" w:rsidTr="00573013">
        <w:tc>
          <w:tcPr>
            <w:tcW w:w="839" w:type="dxa"/>
            <w:vAlign w:val="center"/>
          </w:tcPr>
          <w:p w14:paraId="1203816E" w14:textId="18E7C2B7" w:rsidR="005778E2" w:rsidRPr="00115B6C" w:rsidRDefault="005778E2" w:rsidP="00115B6C">
            <w:r>
              <w:t>F</w:t>
            </w:r>
          </w:p>
        </w:tc>
        <w:tc>
          <w:tcPr>
            <w:tcW w:w="6986" w:type="dxa"/>
            <w:vAlign w:val="center"/>
          </w:tcPr>
          <w:p w14:paraId="2B89053F" w14:textId="69A79B0E" w:rsidR="005778E2" w:rsidRPr="00573013" w:rsidRDefault="005778E2" w:rsidP="00115B6C">
            <w:r w:rsidRPr="00B30606">
              <w:t>Establish an annual nursing skills training</w:t>
            </w:r>
            <w:r w:rsidRPr="00B30606">
              <w:rPr>
                <w:i/>
              </w:rPr>
              <w:t>.</w:t>
            </w:r>
          </w:p>
        </w:tc>
        <w:tc>
          <w:tcPr>
            <w:tcW w:w="1530" w:type="dxa"/>
            <w:shd w:val="clear" w:color="auto" w:fill="auto"/>
            <w:vAlign w:val="center"/>
          </w:tcPr>
          <w:p w14:paraId="429B02C6" w14:textId="247B27B1" w:rsidR="005778E2" w:rsidRPr="00964131" w:rsidRDefault="00392A8C" w:rsidP="00115B6C">
            <w:pPr>
              <w:jc w:val="center"/>
              <w:rPr>
                <w:highlight w:val="yellow"/>
              </w:rPr>
            </w:pPr>
            <w:r w:rsidRPr="00392A8C">
              <w:t>M</w:t>
            </w:r>
          </w:p>
        </w:tc>
      </w:tr>
      <w:tr w:rsidR="002679DD" w:rsidRPr="00115B6C" w14:paraId="30F1F51A" w14:textId="77777777" w:rsidTr="00D807D2">
        <w:tc>
          <w:tcPr>
            <w:tcW w:w="9355" w:type="dxa"/>
            <w:gridSpan w:val="3"/>
            <w:shd w:val="clear" w:color="auto" w:fill="FFC000"/>
          </w:tcPr>
          <w:p w14:paraId="40059355" w14:textId="00B26B01" w:rsidR="002679DD" w:rsidRPr="00792204" w:rsidRDefault="002679DD" w:rsidP="00577F25">
            <w:pPr>
              <w:jc w:val="center"/>
              <w:rPr>
                <w:b/>
                <w:bCs/>
                <w:sz w:val="28"/>
                <w:szCs w:val="28"/>
              </w:rPr>
            </w:pPr>
            <w:r w:rsidRPr="00792204">
              <w:rPr>
                <w:b/>
                <w:bCs/>
                <w:sz w:val="28"/>
                <w:szCs w:val="28"/>
              </w:rPr>
              <w:t xml:space="preserve">Section 3: Intensive Care Coordination (ICC) and Intensive </w:t>
            </w:r>
            <w:r w:rsidR="00C04A5C" w:rsidRPr="00792204">
              <w:rPr>
                <w:b/>
                <w:bCs/>
                <w:sz w:val="28"/>
                <w:szCs w:val="28"/>
              </w:rPr>
              <w:t>Home-Based</w:t>
            </w:r>
            <w:r w:rsidRPr="00792204">
              <w:rPr>
                <w:b/>
                <w:bCs/>
                <w:sz w:val="28"/>
                <w:szCs w:val="28"/>
              </w:rPr>
              <w:t xml:space="preserve"> Services (IHBS)</w:t>
            </w:r>
          </w:p>
        </w:tc>
      </w:tr>
      <w:tr w:rsidR="00B55245" w:rsidRPr="00115B6C" w14:paraId="4BB8BA7B" w14:textId="77777777" w:rsidTr="005F0944">
        <w:tc>
          <w:tcPr>
            <w:tcW w:w="839" w:type="dxa"/>
            <w:vAlign w:val="center"/>
          </w:tcPr>
          <w:p w14:paraId="4D54BC63" w14:textId="75F78987" w:rsidR="00B55245" w:rsidRPr="00115B6C" w:rsidRDefault="00B55245" w:rsidP="00115B6C">
            <w:r w:rsidRPr="00115B6C">
              <w:t>A</w:t>
            </w:r>
          </w:p>
        </w:tc>
        <w:tc>
          <w:tcPr>
            <w:tcW w:w="6986" w:type="dxa"/>
            <w:vAlign w:val="center"/>
          </w:tcPr>
          <w:p w14:paraId="46CC08EB" w14:textId="3463FE73" w:rsidR="00B55245" w:rsidRPr="00115B6C" w:rsidRDefault="00B55245" w:rsidP="00115B6C">
            <w:r w:rsidRPr="00115B6C">
              <w:t>Inform Programs and Clinicians of Their Service Provision Patterns</w:t>
            </w:r>
          </w:p>
        </w:tc>
        <w:tc>
          <w:tcPr>
            <w:tcW w:w="1530" w:type="dxa"/>
            <w:vAlign w:val="center"/>
          </w:tcPr>
          <w:p w14:paraId="1C7EE8E1" w14:textId="7B2545BC" w:rsidR="00B55245" w:rsidRPr="00115B6C" w:rsidRDefault="00B55245" w:rsidP="00115B6C">
            <w:pPr>
              <w:jc w:val="center"/>
            </w:pPr>
            <w:r w:rsidRPr="00115B6C">
              <w:t>PM</w:t>
            </w:r>
          </w:p>
        </w:tc>
      </w:tr>
      <w:tr w:rsidR="002679DD" w:rsidRPr="00115B6C" w14:paraId="37DFFD74" w14:textId="77777777" w:rsidTr="00D807D2">
        <w:tc>
          <w:tcPr>
            <w:tcW w:w="9355" w:type="dxa"/>
            <w:gridSpan w:val="3"/>
            <w:shd w:val="clear" w:color="auto" w:fill="FFC000"/>
          </w:tcPr>
          <w:p w14:paraId="08D6EA1D" w14:textId="77777777" w:rsidR="002679DD" w:rsidRPr="00792204" w:rsidRDefault="002679DD" w:rsidP="00577F25">
            <w:pPr>
              <w:jc w:val="center"/>
              <w:rPr>
                <w:b/>
                <w:bCs/>
                <w:sz w:val="28"/>
                <w:szCs w:val="28"/>
              </w:rPr>
            </w:pPr>
            <w:r w:rsidRPr="00792204">
              <w:rPr>
                <w:b/>
                <w:bCs/>
                <w:sz w:val="28"/>
                <w:szCs w:val="28"/>
              </w:rPr>
              <w:t>Section 4: Mental Health Needs in Specific Cultural and Ethnic Groups</w:t>
            </w:r>
          </w:p>
        </w:tc>
      </w:tr>
      <w:tr w:rsidR="00B55245" w:rsidRPr="00115B6C" w14:paraId="34E907AD" w14:textId="77777777" w:rsidTr="005F0944">
        <w:tc>
          <w:tcPr>
            <w:tcW w:w="839" w:type="dxa"/>
            <w:vAlign w:val="center"/>
          </w:tcPr>
          <w:p w14:paraId="270B1758" w14:textId="4408305A" w:rsidR="00B55245" w:rsidRPr="00115B6C" w:rsidRDefault="00B55245" w:rsidP="00115B6C">
            <w:r w:rsidRPr="00115B6C">
              <w:t>A</w:t>
            </w:r>
          </w:p>
        </w:tc>
        <w:tc>
          <w:tcPr>
            <w:tcW w:w="6986" w:type="dxa"/>
            <w:vAlign w:val="center"/>
          </w:tcPr>
          <w:p w14:paraId="6F8B5A64" w14:textId="06D06894" w:rsidR="00B55245" w:rsidRPr="00115B6C" w:rsidRDefault="00F40FEF" w:rsidP="00115B6C">
            <w:r>
              <w:t>Maintain and Analyze the p</w:t>
            </w:r>
            <w:r w:rsidR="00B55245" w:rsidRPr="00115B6C">
              <w:t xml:space="preserve">enetration Rate for Underserved Ethnic/Cultural Populations </w:t>
            </w:r>
            <w:r>
              <w:t>twice a year.</w:t>
            </w:r>
          </w:p>
        </w:tc>
        <w:tc>
          <w:tcPr>
            <w:tcW w:w="1530" w:type="dxa"/>
            <w:vAlign w:val="center"/>
          </w:tcPr>
          <w:p w14:paraId="50179CD9" w14:textId="206B9D6E" w:rsidR="00B55245" w:rsidRPr="00115B6C" w:rsidRDefault="00B55245" w:rsidP="00115B6C">
            <w:pPr>
              <w:jc w:val="center"/>
            </w:pPr>
            <w:r w:rsidRPr="00115B6C">
              <w:t>PM</w:t>
            </w:r>
          </w:p>
        </w:tc>
      </w:tr>
      <w:tr w:rsidR="00B55245" w:rsidRPr="00115B6C" w14:paraId="5842723B" w14:textId="77777777" w:rsidTr="005F0944">
        <w:tc>
          <w:tcPr>
            <w:tcW w:w="839" w:type="dxa"/>
            <w:vAlign w:val="center"/>
          </w:tcPr>
          <w:p w14:paraId="6AD83F54" w14:textId="5B834207" w:rsidR="00B55245" w:rsidRPr="00115B6C" w:rsidRDefault="00B55245" w:rsidP="00115B6C">
            <w:r w:rsidRPr="00115B6C">
              <w:t>B</w:t>
            </w:r>
          </w:p>
        </w:tc>
        <w:tc>
          <w:tcPr>
            <w:tcW w:w="6986" w:type="dxa"/>
            <w:vAlign w:val="center"/>
          </w:tcPr>
          <w:p w14:paraId="05025E4C" w14:textId="39A6295B" w:rsidR="00B55245" w:rsidRPr="00115B6C" w:rsidRDefault="00F40FEF" w:rsidP="00115B6C">
            <w:r>
              <w:t>Monitor D</w:t>
            </w:r>
            <w:r w:rsidR="00B55245" w:rsidRPr="00115B6C">
              <w:t xml:space="preserve">BH Providers </w:t>
            </w:r>
            <w:r>
              <w:t>completion of the r</w:t>
            </w:r>
            <w:r w:rsidR="00B55245" w:rsidRPr="00115B6C">
              <w:t xml:space="preserve">equired Cultural Competency Training </w:t>
            </w:r>
            <w:r>
              <w:t>Goal: 80% S</w:t>
            </w:r>
            <w:r w:rsidR="003C01CB">
              <w:t>taff completion</w:t>
            </w:r>
          </w:p>
        </w:tc>
        <w:tc>
          <w:tcPr>
            <w:tcW w:w="1530" w:type="dxa"/>
            <w:vAlign w:val="center"/>
          </w:tcPr>
          <w:p w14:paraId="46E848EC" w14:textId="7F4B7ED0" w:rsidR="00B55245" w:rsidRPr="00115B6C" w:rsidRDefault="00B55245" w:rsidP="00115B6C">
            <w:pPr>
              <w:jc w:val="center"/>
            </w:pPr>
            <w:r w:rsidRPr="00115B6C">
              <w:t>M</w:t>
            </w:r>
          </w:p>
        </w:tc>
      </w:tr>
      <w:tr w:rsidR="00B55245" w:rsidRPr="00115B6C" w14:paraId="5949F597" w14:textId="77777777" w:rsidTr="005F0944">
        <w:tc>
          <w:tcPr>
            <w:tcW w:w="839" w:type="dxa"/>
            <w:vAlign w:val="center"/>
          </w:tcPr>
          <w:p w14:paraId="08251BE0" w14:textId="0E4CEFBF" w:rsidR="00B55245" w:rsidRPr="00115B6C" w:rsidRDefault="00B55245" w:rsidP="00115B6C">
            <w:r w:rsidRPr="00115B6C">
              <w:t>C</w:t>
            </w:r>
          </w:p>
        </w:tc>
        <w:tc>
          <w:tcPr>
            <w:tcW w:w="6986" w:type="dxa"/>
            <w:vAlign w:val="center"/>
          </w:tcPr>
          <w:p w14:paraId="12AB1D12" w14:textId="11BD4A04" w:rsidR="00B55245" w:rsidRPr="00115B6C" w:rsidRDefault="00B55245" w:rsidP="00115B6C">
            <w:r w:rsidRPr="00115B6C">
              <w:t>Language Services Training to all new DBH Employees</w:t>
            </w:r>
            <w:r w:rsidR="003C01CB">
              <w:t xml:space="preserve"> Goal: 100% new staff trained</w:t>
            </w:r>
          </w:p>
        </w:tc>
        <w:tc>
          <w:tcPr>
            <w:tcW w:w="1530" w:type="dxa"/>
            <w:vAlign w:val="center"/>
          </w:tcPr>
          <w:p w14:paraId="4986F3F6" w14:textId="728AE8B7" w:rsidR="00B55245" w:rsidRPr="00115B6C" w:rsidRDefault="00B55245" w:rsidP="00115B6C">
            <w:pPr>
              <w:jc w:val="center"/>
            </w:pPr>
            <w:r w:rsidRPr="00115B6C">
              <w:t>M</w:t>
            </w:r>
          </w:p>
        </w:tc>
      </w:tr>
    </w:tbl>
    <w:p w14:paraId="4B47948C" w14:textId="10762354" w:rsidR="005E5C97" w:rsidRDefault="005E5C97"/>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96"/>
        <w:gridCol w:w="1620"/>
      </w:tblGrid>
      <w:tr w:rsidR="002679DD" w:rsidRPr="00115B6C" w14:paraId="699F9351" w14:textId="77777777" w:rsidTr="00D807D2">
        <w:tc>
          <w:tcPr>
            <w:tcW w:w="9355" w:type="dxa"/>
            <w:gridSpan w:val="3"/>
            <w:shd w:val="clear" w:color="auto" w:fill="FFC000"/>
          </w:tcPr>
          <w:p w14:paraId="055F77CD" w14:textId="4EF294E9" w:rsidR="002679DD" w:rsidRPr="00792204" w:rsidRDefault="002679DD" w:rsidP="00577F25">
            <w:pPr>
              <w:jc w:val="center"/>
              <w:rPr>
                <w:b/>
                <w:sz w:val="28"/>
                <w:szCs w:val="28"/>
              </w:rPr>
            </w:pPr>
            <w:r w:rsidRPr="00792204">
              <w:rPr>
                <w:b/>
                <w:sz w:val="28"/>
                <w:szCs w:val="28"/>
              </w:rPr>
              <w:br w:type="page"/>
              <w:t>Section 5: Responsiveness of the 24/7 Toll Free Access Line and</w:t>
            </w:r>
          </w:p>
          <w:p w14:paraId="3A83B410" w14:textId="79BF553F" w:rsidR="002679DD" w:rsidRPr="00792204" w:rsidRDefault="002679DD" w:rsidP="00577F25">
            <w:pPr>
              <w:jc w:val="center"/>
              <w:rPr>
                <w:b/>
                <w:sz w:val="28"/>
                <w:szCs w:val="28"/>
              </w:rPr>
            </w:pPr>
            <w:r w:rsidRPr="00792204">
              <w:rPr>
                <w:b/>
                <w:sz w:val="28"/>
                <w:szCs w:val="28"/>
              </w:rPr>
              <w:t>Access to Services</w:t>
            </w:r>
          </w:p>
        </w:tc>
      </w:tr>
      <w:tr w:rsidR="00B55245" w:rsidRPr="00115B6C" w14:paraId="61E9B498" w14:textId="77777777" w:rsidTr="00115B6C">
        <w:tc>
          <w:tcPr>
            <w:tcW w:w="839" w:type="dxa"/>
            <w:vAlign w:val="center"/>
          </w:tcPr>
          <w:p w14:paraId="29E36B89" w14:textId="67734FB1" w:rsidR="00B55245" w:rsidRPr="00115B6C" w:rsidRDefault="00B55245" w:rsidP="00115B6C">
            <w:r w:rsidRPr="00115B6C">
              <w:t>A</w:t>
            </w:r>
          </w:p>
        </w:tc>
        <w:tc>
          <w:tcPr>
            <w:tcW w:w="6896" w:type="dxa"/>
            <w:vAlign w:val="center"/>
          </w:tcPr>
          <w:p w14:paraId="122D3F3B" w14:textId="4D1E17DC" w:rsidR="00B55245" w:rsidRDefault="000C103A" w:rsidP="00115B6C">
            <w:pPr>
              <w:rPr>
                <w:color w:val="000000"/>
              </w:rPr>
            </w:pPr>
            <w:r>
              <w:rPr>
                <w:color w:val="000000"/>
              </w:rPr>
              <w:t>Ensure the SUDRS and MHP</w:t>
            </w:r>
            <w:r w:rsidR="003A261F">
              <w:rPr>
                <w:color w:val="000000"/>
              </w:rPr>
              <w:t xml:space="preserve"> </w:t>
            </w:r>
            <w:r w:rsidR="00B55245" w:rsidRPr="00115B6C">
              <w:rPr>
                <w:color w:val="000000"/>
              </w:rPr>
              <w:t>Access Lines Answered 24/7</w:t>
            </w:r>
          </w:p>
          <w:p w14:paraId="14A129D5" w14:textId="0B5ED615" w:rsidR="000C103A" w:rsidRPr="001360B2" w:rsidRDefault="000C103A" w:rsidP="00115B6C">
            <w:pPr>
              <w:rPr>
                <w:i/>
                <w:iCs/>
              </w:rPr>
            </w:pPr>
            <w:r>
              <w:rPr>
                <w:i/>
                <w:iCs/>
              </w:rPr>
              <w:t xml:space="preserve">Goal 90% + </w:t>
            </w:r>
            <w:proofErr w:type="gramStart"/>
            <w:r>
              <w:rPr>
                <w:i/>
                <w:iCs/>
              </w:rPr>
              <w:t>compliance based</w:t>
            </w:r>
            <w:proofErr w:type="gramEnd"/>
            <w:r>
              <w:rPr>
                <w:i/>
                <w:iCs/>
              </w:rPr>
              <w:t xml:space="preserve"> test call data</w:t>
            </w:r>
          </w:p>
        </w:tc>
        <w:tc>
          <w:tcPr>
            <w:tcW w:w="1620" w:type="dxa"/>
            <w:vAlign w:val="center"/>
          </w:tcPr>
          <w:p w14:paraId="05CE99AA" w14:textId="1F141FE1" w:rsidR="00B55245" w:rsidRPr="00115B6C" w:rsidRDefault="00B55245" w:rsidP="00115B6C">
            <w:pPr>
              <w:jc w:val="center"/>
            </w:pPr>
            <w:r w:rsidRPr="00115B6C">
              <w:t>PM</w:t>
            </w:r>
          </w:p>
        </w:tc>
      </w:tr>
      <w:tr w:rsidR="00B55245" w:rsidRPr="00115B6C" w14:paraId="6C78E8AC" w14:textId="77777777" w:rsidTr="00115B6C">
        <w:tc>
          <w:tcPr>
            <w:tcW w:w="839" w:type="dxa"/>
            <w:vAlign w:val="center"/>
          </w:tcPr>
          <w:p w14:paraId="5DC22101" w14:textId="6217B4E2" w:rsidR="00B55245" w:rsidRPr="00115B6C" w:rsidRDefault="00B55245" w:rsidP="00115B6C">
            <w:r w:rsidRPr="00115B6C">
              <w:t>B</w:t>
            </w:r>
          </w:p>
        </w:tc>
        <w:tc>
          <w:tcPr>
            <w:tcW w:w="6896" w:type="dxa"/>
            <w:vAlign w:val="center"/>
          </w:tcPr>
          <w:p w14:paraId="7B7911E1" w14:textId="5CAF96F5" w:rsidR="00B55245" w:rsidRPr="00115B6C" w:rsidRDefault="00B55245" w:rsidP="00115B6C">
            <w:pPr>
              <w:rPr>
                <w:color w:val="000000"/>
              </w:rPr>
            </w:pPr>
            <w:r w:rsidRPr="00115B6C">
              <w:rPr>
                <w:color w:val="000000"/>
              </w:rPr>
              <w:t>After-Hours Message Directing Callers to MH Access Line or SUDRS BAL</w:t>
            </w:r>
            <w:r w:rsidR="000C103A">
              <w:rPr>
                <w:color w:val="000000"/>
              </w:rPr>
              <w:t xml:space="preserve">. </w:t>
            </w:r>
            <w:r w:rsidR="000C103A" w:rsidRPr="00B30606">
              <w:rPr>
                <w:i/>
                <w:iCs/>
                <w:szCs w:val="22"/>
              </w:rPr>
              <w:t xml:space="preserve">Goal: </w:t>
            </w:r>
            <w:r w:rsidR="000C103A" w:rsidRPr="00B30606">
              <w:rPr>
                <w:i/>
                <w:iCs/>
                <w:spacing w:val="-4"/>
                <w:szCs w:val="22"/>
              </w:rPr>
              <w:t xml:space="preserve">90% </w:t>
            </w:r>
            <w:r w:rsidR="000C103A" w:rsidRPr="00B30606">
              <w:rPr>
                <w:i/>
                <w:iCs/>
                <w:szCs w:val="22"/>
              </w:rPr>
              <w:t>compliance</w:t>
            </w:r>
          </w:p>
        </w:tc>
        <w:tc>
          <w:tcPr>
            <w:tcW w:w="1620" w:type="dxa"/>
            <w:vAlign w:val="center"/>
          </w:tcPr>
          <w:p w14:paraId="6EAFE1DE" w14:textId="3A8EC154" w:rsidR="00B55245" w:rsidRPr="00115B6C" w:rsidRDefault="00B55245" w:rsidP="00115B6C">
            <w:pPr>
              <w:jc w:val="center"/>
            </w:pPr>
            <w:r w:rsidRPr="00115B6C">
              <w:t>NM</w:t>
            </w:r>
          </w:p>
        </w:tc>
      </w:tr>
      <w:tr w:rsidR="00B55245" w:rsidRPr="00115B6C" w14:paraId="359875A8" w14:textId="77777777" w:rsidTr="00115B6C">
        <w:tc>
          <w:tcPr>
            <w:tcW w:w="839" w:type="dxa"/>
            <w:vAlign w:val="center"/>
          </w:tcPr>
          <w:p w14:paraId="75830565" w14:textId="119B7CB9" w:rsidR="00B55245" w:rsidRPr="00115B6C" w:rsidRDefault="00B55245" w:rsidP="00115B6C">
            <w:r w:rsidRPr="00115B6C">
              <w:t>C</w:t>
            </w:r>
          </w:p>
        </w:tc>
        <w:tc>
          <w:tcPr>
            <w:tcW w:w="6896" w:type="dxa"/>
            <w:vAlign w:val="center"/>
          </w:tcPr>
          <w:p w14:paraId="3E72D7B9" w14:textId="65C1FFE0" w:rsidR="00B55245" w:rsidRPr="00115B6C" w:rsidRDefault="000C103A" w:rsidP="00115B6C">
            <w:pPr>
              <w:rPr>
                <w:color w:val="000000"/>
              </w:rPr>
            </w:pPr>
            <w:r w:rsidRPr="005A0E94">
              <w:rPr>
                <w:szCs w:val="22"/>
              </w:rPr>
              <w:t xml:space="preserve">Ensure SUDRS and MHP Access lines </w:t>
            </w:r>
            <w:r w:rsidRPr="005A0E94">
              <w:rPr>
                <w:spacing w:val="2"/>
                <w:szCs w:val="22"/>
              </w:rPr>
              <w:t xml:space="preserve">are </w:t>
            </w:r>
            <w:r w:rsidRPr="005A0E94">
              <w:rPr>
                <w:szCs w:val="22"/>
              </w:rPr>
              <w:t xml:space="preserve">provided in </w:t>
            </w:r>
            <w:r w:rsidRPr="005A0E94">
              <w:rPr>
                <w:spacing w:val="-4"/>
                <w:szCs w:val="22"/>
              </w:rPr>
              <w:t xml:space="preserve">the </w:t>
            </w:r>
            <w:r w:rsidRPr="005A0E94">
              <w:rPr>
                <w:spacing w:val="2"/>
                <w:szCs w:val="22"/>
              </w:rPr>
              <w:t>prevalent</w:t>
            </w:r>
            <w:r w:rsidRPr="005A0E94">
              <w:rPr>
                <w:spacing w:val="-17"/>
                <w:szCs w:val="22"/>
              </w:rPr>
              <w:t xml:space="preserve"> </w:t>
            </w:r>
            <w:r w:rsidRPr="005A0E94">
              <w:rPr>
                <w:szCs w:val="22"/>
              </w:rPr>
              <w:t>non-English</w:t>
            </w:r>
            <w:r w:rsidRPr="005A0E94">
              <w:rPr>
                <w:spacing w:val="-14"/>
                <w:szCs w:val="22"/>
              </w:rPr>
              <w:t xml:space="preserve"> </w:t>
            </w:r>
            <w:r w:rsidRPr="005A0E94">
              <w:rPr>
                <w:szCs w:val="22"/>
              </w:rPr>
              <w:t>languages.</w:t>
            </w:r>
            <w:r w:rsidRPr="005A0E94">
              <w:rPr>
                <w:spacing w:val="-15"/>
                <w:szCs w:val="22"/>
              </w:rPr>
              <w:t xml:space="preserve"> </w:t>
            </w:r>
            <w:r w:rsidRPr="005A0E94">
              <w:rPr>
                <w:szCs w:val="22"/>
              </w:rPr>
              <w:t>Goal:</w:t>
            </w:r>
            <w:r w:rsidRPr="005A0E94">
              <w:rPr>
                <w:spacing w:val="-17"/>
                <w:szCs w:val="22"/>
              </w:rPr>
              <w:t xml:space="preserve"> </w:t>
            </w:r>
            <w:r w:rsidRPr="005A0E94">
              <w:rPr>
                <w:szCs w:val="22"/>
              </w:rPr>
              <w:t>Establish</w:t>
            </w:r>
            <w:r w:rsidRPr="005A0E94">
              <w:rPr>
                <w:spacing w:val="-14"/>
                <w:szCs w:val="22"/>
              </w:rPr>
              <w:t xml:space="preserve"> </w:t>
            </w:r>
            <w:r w:rsidRPr="005A0E94">
              <w:rPr>
                <w:szCs w:val="22"/>
              </w:rPr>
              <w:t>baseline</w:t>
            </w:r>
            <w:r w:rsidRPr="005A0E94">
              <w:rPr>
                <w:spacing w:val="-14"/>
                <w:szCs w:val="22"/>
              </w:rPr>
              <w:t xml:space="preserve"> </w:t>
            </w:r>
            <w:r w:rsidRPr="005A0E94">
              <w:rPr>
                <w:szCs w:val="22"/>
              </w:rPr>
              <w:t xml:space="preserve">data regarding the number of calls provided in threshold languages, and conduct </w:t>
            </w:r>
            <w:r w:rsidRPr="005A0E94">
              <w:rPr>
                <w:spacing w:val="-7"/>
                <w:szCs w:val="22"/>
              </w:rPr>
              <w:t xml:space="preserve">test </w:t>
            </w:r>
            <w:r w:rsidRPr="005A0E94">
              <w:rPr>
                <w:szCs w:val="22"/>
              </w:rPr>
              <w:t xml:space="preserve">calls in the threshold languages </w:t>
            </w:r>
            <w:r w:rsidRPr="005A0E94">
              <w:rPr>
                <w:spacing w:val="-5"/>
                <w:szCs w:val="22"/>
              </w:rPr>
              <w:t xml:space="preserve">with </w:t>
            </w:r>
            <w:r w:rsidRPr="005A0E94">
              <w:rPr>
                <w:i/>
                <w:iCs/>
                <w:szCs w:val="22"/>
              </w:rPr>
              <w:t>90% compliance</w:t>
            </w:r>
            <w:r w:rsidRPr="005A0E94">
              <w:rPr>
                <w:i/>
                <w:iCs/>
                <w:spacing w:val="41"/>
                <w:szCs w:val="22"/>
              </w:rPr>
              <w:t xml:space="preserve"> </w:t>
            </w:r>
            <w:r w:rsidRPr="005A0E94">
              <w:rPr>
                <w:i/>
                <w:iCs/>
                <w:spacing w:val="2"/>
                <w:szCs w:val="22"/>
              </w:rPr>
              <w:t>rate</w:t>
            </w:r>
            <w:r w:rsidRPr="005A0E94">
              <w:rPr>
                <w:spacing w:val="2"/>
                <w:szCs w:val="22"/>
              </w:rPr>
              <w:t>.</w:t>
            </w:r>
          </w:p>
        </w:tc>
        <w:tc>
          <w:tcPr>
            <w:tcW w:w="1620" w:type="dxa"/>
            <w:vAlign w:val="center"/>
          </w:tcPr>
          <w:p w14:paraId="56CA9A90" w14:textId="1D27E499" w:rsidR="00B55245" w:rsidRPr="00115B6C" w:rsidRDefault="00B55245" w:rsidP="00115B6C">
            <w:pPr>
              <w:jc w:val="center"/>
            </w:pPr>
            <w:r w:rsidRPr="00115B6C">
              <w:t>PM</w:t>
            </w:r>
          </w:p>
        </w:tc>
      </w:tr>
      <w:tr w:rsidR="00B55245" w:rsidRPr="00115B6C" w14:paraId="5F1BF270" w14:textId="77777777" w:rsidTr="00115B6C">
        <w:tc>
          <w:tcPr>
            <w:tcW w:w="839" w:type="dxa"/>
            <w:vAlign w:val="center"/>
          </w:tcPr>
          <w:p w14:paraId="34E684B9" w14:textId="1E79895E" w:rsidR="00B55245" w:rsidRPr="00115B6C" w:rsidRDefault="00B55245" w:rsidP="00115B6C">
            <w:r w:rsidRPr="00115B6C">
              <w:t>D</w:t>
            </w:r>
          </w:p>
        </w:tc>
        <w:tc>
          <w:tcPr>
            <w:tcW w:w="6896" w:type="dxa"/>
            <w:vAlign w:val="center"/>
          </w:tcPr>
          <w:p w14:paraId="0A7E8D1E" w14:textId="557BE4E0" w:rsidR="00B55245" w:rsidRPr="00115B6C" w:rsidRDefault="00527F93" w:rsidP="00115B6C">
            <w:pPr>
              <w:rPr>
                <w:color w:val="000000"/>
              </w:rPr>
            </w:pPr>
            <w:r>
              <w:rPr>
                <w:color w:val="000000"/>
              </w:rPr>
              <w:t>Conduct regular t</w:t>
            </w:r>
            <w:r w:rsidR="00B55245" w:rsidRPr="00115B6C">
              <w:rPr>
                <w:color w:val="000000"/>
              </w:rPr>
              <w:t xml:space="preserve">est </w:t>
            </w:r>
            <w:r>
              <w:rPr>
                <w:color w:val="000000"/>
              </w:rPr>
              <w:t xml:space="preserve">calls for </w:t>
            </w:r>
            <w:r w:rsidR="00B55245" w:rsidRPr="00115B6C">
              <w:rPr>
                <w:color w:val="000000"/>
              </w:rPr>
              <w:t>MH</w:t>
            </w:r>
            <w:r>
              <w:rPr>
                <w:color w:val="000000"/>
              </w:rPr>
              <w:t xml:space="preserve">P </w:t>
            </w:r>
            <w:r w:rsidR="00B55245" w:rsidRPr="00115B6C">
              <w:rPr>
                <w:color w:val="000000"/>
              </w:rPr>
              <w:t xml:space="preserve">to </w:t>
            </w:r>
            <w:r>
              <w:rPr>
                <w:color w:val="000000"/>
              </w:rPr>
              <w:t>e</w:t>
            </w:r>
            <w:r w:rsidR="00B55245" w:rsidRPr="00115B6C">
              <w:rPr>
                <w:color w:val="000000"/>
              </w:rPr>
              <w:t xml:space="preserve">nsure </w:t>
            </w:r>
            <w:r>
              <w:rPr>
                <w:color w:val="000000"/>
              </w:rPr>
              <w:t>clients are p</w:t>
            </w:r>
            <w:r w:rsidR="00B55245" w:rsidRPr="00115B6C">
              <w:rPr>
                <w:color w:val="000000"/>
              </w:rPr>
              <w:t>rovide</w:t>
            </w:r>
            <w:r w:rsidR="005013AE">
              <w:rPr>
                <w:color w:val="000000"/>
              </w:rPr>
              <w:t>d</w:t>
            </w:r>
            <w:r w:rsidR="00B55245" w:rsidRPr="00115B6C">
              <w:rPr>
                <w:color w:val="000000"/>
              </w:rPr>
              <w:t xml:space="preserve"> </w:t>
            </w:r>
            <w:r w:rsidR="005013AE">
              <w:rPr>
                <w:color w:val="000000"/>
              </w:rPr>
              <w:t>a</w:t>
            </w:r>
            <w:r w:rsidR="00B55245" w:rsidRPr="00115B6C">
              <w:rPr>
                <w:color w:val="000000"/>
              </w:rPr>
              <w:t xml:space="preserve">ppropriate </w:t>
            </w:r>
            <w:r w:rsidR="005013AE">
              <w:rPr>
                <w:color w:val="000000"/>
              </w:rPr>
              <w:t>i</w:t>
            </w:r>
            <w:r w:rsidR="00B55245" w:rsidRPr="00115B6C">
              <w:rPr>
                <w:color w:val="000000"/>
              </w:rPr>
              <w:t xml:space="preserve">nformation and </w:t>
            </w:r>
            <w:r w:rsidR="005013AE">
              <w:rPr>
                <w:color w:val="000000"/>
              </w:rPr>
              <w:t>r</w:t>
            </w:r>
            <w:r w:rsidR="00B55245" w:rsidRPr="00115B6C">
              <w:rPr>
                <w:color w:val="000000"/>
              </w:rPr>
              <w:t>eferrals</w:t>
            </w:r>
            <w:r w:rsidR="005013AE">
              <w:rPr>
                <w:color w:val="000000"/>
              </w:rPr>
              <w:t xml:space="preserve">. </w:t>
            </w:r>
            <w:r w:rsidR="00860644">
              <w:rPr>
                <w:color w:val="000000"/>
              </w:rPr>
              <w:t xml:space="preserve"> </w:t>
            </w:r>
            <w:r w:rsidR="005013AE" w:rsidRPr="006C42CC">
              <w:rPr>
                <w:i/>
                <w:iCs/>
                <w:szCs w:val="22"/>
              </w:rPr>
              <w:t>Goals:</w:t>
            </w:r>
            <w:r w:rsidR="005013AE" w:rsidRPr="006C42CC">
              <w:rPr>
                <w:i/>
                <w:iCs/>
                <w:spacing w:val="-18"/>
                <w:szCs w:val="22"/>
              </w:rPr>
              <w:t xml:space="preserve"> </w:t>
            </w:r>
            <w:r w:rsidR="005013AE" w:rsidRPr="006C42CC">
              <w:rPr>
                <w:i/>
                <w:iCs/>
                <w:szCs w:val="22"/>
              </w:rPr>
              <w:t>Conduct</w:t>
            </w:r>
            <w:r w:rsidR="005013AE" w:rsidRPr="006C42CC">
              <w:rPr>
                <w:i/>
                <w:iCs/>
                <w:spacing w:val="-18"/>
                <w:szCs w:val="22"/>
              </w:rPr>
              <w:t xml:space="preserve"> </w:t>
            </w:r>
            <w:r w:rsidR="005013AE" w:rsidRPr="006C42CC">
              <w:rPr>
                <w:i/>
                <w:iCs/>
                <w:szCs w:val="22"/>
              </w:rPr>
              <w:t>4</w:t>
            </w:r>
            <w:r w:rsidR="005013AE" w:rsidRPr="006C42CC">
              <w:rPr>
                <w:i/>
                <w:iCs/>
                <w:spacing w:val="-15"/>
                <w:szCs w:val="22"/>
              </w:rPr>
              <w:t xml:space="preserve"> </w:t>
            </w:r>
            <w:r w:rsidR="005013AE" w:rsidRPr="006C42CC">
              <w:rPr>
                <w:i/>
                <w:iCs/>
                <w:szCs w:val="22"/>
              </w:rPr>
              <w:t>test</w:t>
            </w:r>
            <w:r w:rsidR="005013AE" w:rsidRPr="006C42CC">
              <w:rPr>
                <w:i/>
                <w:iCs/>
                <w:spacing w:val="3"/>
                <w:szCs w:val="22"/>
              </w:rPr>
              <w:t xml:space="preserve"> </w:t>
            </w:r>
            <w:r w:rsidR="005013AE" w:rsidRPr="006C42CC">
              <w:rPr>
                <w:i/>
                <w:iCs/>
                <w:szCs w:val="22"/>
              </w:rPr>
              <w:t>calls per</w:t>
            </w:r>
            <w:r w:rsidR="005013AE" w:rsidRPr="006C42CC">
              <w:rPr>
                <w:i/>
                <w:iCs/>
                <w:spacing w:val="-13"/>
                <w:szCs w:val="22"/>
              </w:rPr>
              <w:t xml:space="preserve"> </w:t>
            </w:r>
            <w:r w:rsidR="005013AE" w:rsidRPr="006C42CC">
              <w:rPr>
                <w:i/>
                <w:iCs/>
                <w:szCs w:val="22"/>
              </w:rPr>
              <w:t>month</w:t>
            </w:r>
            <w:r w:rsidR="005013AE" w:rsidRPr="006C42CC">
              <w:rPr>
                <w:i/>
                <w:iCs/>
                <w:spacing w:val="-15"/>
                <w:szCs w:val="22"/>
              </w:rPr>
              <w:t xml:space="preserve"> </w:t>
            </w:r>
            <w:r w:rsidR="005013AE" w:rsidRPr="006C42CC">
              <w:rPr>
                <w:i/>
                <w:iCs/>
                <w:szCs w:val="22"/>
              </w:rPr>
              <w:t>for</w:t>
            </w:r>
            <w:r w:rsidR="005013AE" w:rsidRPr="006C42CC">
              <w:rPr>
                <w:i/>
                <w:iCs/>
                <w:spacing w:val="8"/>
                <w:szCs w:val="22"/>
              </w:rPr>
              <w:t xml:space="preserve"> </w:t>
            </w:r>
            <w:r w:rsidR="005013AE" w:rsidRPr="006C42CC">
              <w:rPr>
                <w:i/>
                <w:iCs/>
                <w:szCs w:val="22"/>
              </w:rPr>
              <w:t>business</w:t>
            </w:r>
            <w:r w:rsidR="005013AE" w:rsidRPr="006C42CC">
              <w:rPr>
                <w:i/>
                <w:iCs/>
                <w:spacing w:val="-21"/>
                <w:szCs w:val="22"/>
              </w:rPr>
              <w:t xml:space="preserve"> </w:t>
            </w:r>
            <w:r w:rsidR="005013AE" w:rsidRPr="006C42CC">
              <w:rPr>
                <w:i/>
                <w:iCs/>
                <w:spacing w:val="2"/>
                <w:szCs w:val="22"/>
              </w:rPr>
              <w:t>hours</w:t>
            </w:r>
            <w:r w:rsidR="005013AE" w:rsidRPr="006C42CC">
              <w:rPr>
                <w:i/>
                <w:iCs/>
                <w:spacing w:val="-21"/>
                <w:szCs w:val="22"/>
              </w:rPr>
              <w:t xml:space="preserve"> </w:t>
            </w:r>
            <w:r w:rsidR="005013AE" w:rsidRPr="006C42CC">
              <w:rPr>
                <w:i/>
                <w:iCs/>
                <w:szCs w:val="22"/>
              </w:rPr>
              <w:t>and</w:t>
            </w:r>
            <w:r w:rsidR="005013AE" w:rsidRPr="006C42CC">
              <w:rPr>
                <w:i/>
                <w:iCs/>
                <w:spacing w:val="-15"/>
                <w:szCs w:val="22"/>
              </w:rPr>
              <w:t xml:space="preserve"> </w:t>
            </w:r>
            <w:r w:rsidR="005013AE" w:rsidRPr="006C42CC">
              <w:rPr>
                <w:i/>
                <w:iCs/>
                <w:szCs w:val="22"/>
              </w:rPr>
              <w:t>3</w:t>
            </w:r>
            <w:r w:rsidR="005013AE" w:rsidRPr="006C42CC">
              <w:rPr>
                <w:i/>
                <w:iCs/>
                <w:spacing w:val="-15"/>
                <w:szCs w:val="22"/>
              </w:rPr>
              <w:t xml:space="preserve"> </w:t>
            </w:r>
            <w:r w:rsidR="005013AE" w:rsidRPr="006C42CC">
              <w:rPr>
                <w:i/>
                <w:iCs/>
                <w:szCs w:val="22"/>
              </w:rPr>
              <w:t>test</w:t>
            </w:r>
            <w:r w:rsidR="005013AE" w:rsidRPr="006C42CC">
              <w:rPr>
                <w:i/>
                <w:iCs/>
                <w:spacing w:val="-18"/>
                <w:szCs w:val="22"/>
              </w:rPr>
              <w:t xml:space="preserve"> </w:t>
            </w:r>
            <w:r w:rsidR="005013AE" w:rsidRPr="006C42CC">
              <w:rPr>
                <w:i/>
                <w:iCs/>
                <w:spacing w:val="-4"/>
                <w:szCs w:val="22"/>
              </w:rPr>
              <w:t xml:space="preserve">calls </w:t>
            </w:r>
            <w:r w:rsidR="005013AE" w:rsidRPr="006C42CC">
              <w:rPr>
                <w:i/>
                <w:iCs/>
                <w:szCs w:val="22"/>
              </w:rPr>
              <w:t xml:space="preserve">per month for after-hours calls. Compliance </w:t>
            </w:r>
            <w:r w:rsidR="005013AE" w:rsidRPr="006C42CC">
              <w:rPr>
                <w:i/>
                <w:iCs/>
                <w:spacing w:val="2"/>
                <w:szCs w:val="22"/>
              </w:rPr>
              <w:t xml:space="preserve">rate </w:t>
            </w:r>
            <w:r w:rsidR="005013AE" w:rsidRPr="006C42CC">
              <w:rPr>
                <w:i/>
                <w:iCs/>
                <w:szCs w:val="22"/>
              </w:rPr>
              <w:t>of</w:t>
            </w:r>
            <w:r w:rsidR="005013AE" w:rsidRPr="006C42CC">
              <w:rPr>
                <w:i/>
                <w:iCs/>
                <w:spacing w:val="6"/>
                <w:szCs w:val="22"/>
              </w:rPr>
              <w:t xml:space="preserve"> </w:t>
            </w:r>
            <w:r w:rsidR="005013AE" w:rsidRPr="006C42CC">
              <w:rPr>
                <w:i/>
                <w:iCs/>
                <w:szCs w:val="22"/>
              </w:rPr>
              <w:t>80%.</w:t>
            </w:r>
            <w:r w:rsidR="00B55245" w:rsidRPr="00115B6C">
              <w:rPr>
                <w:color w:val="000000"/>
              </w:rPr>
              <w:t xml:space="preserve"> </w:t>
            </w:r>
          </w:p>
        </w:tc>
        <w:tc>
          <w:tcPr>
            <w:tcW w:w="1620" w:type="dxa"/>
            <w:vAlign w:val="center"/>
          </w:tcPr>
          <w:p w14:paraId="33F87E8F" w14:textId="4C58A105" w:rsidR="00B55245" w:rsidRPr="00115B6C" w:rsidRDefault="00B55245" w:rsidP="00115B6C">
            <w:pPr>
              <w:jc w:val="center"/>
            </w:pPr>
            <w:r w:rsidRPr="00115B6C">
              <w:t>PM</w:t>
            </w:r>
          </w:p>
        </w:tc>
      </w:tr>
      <w:tr w:rsidR="00B55245" w:rsidRPr="00115B6C" w14:paraId="2AB4C4EE" w14:textId="77777777" w:rsidTr="00115B6C">
        <w:trPr>
          <w:trHeight w:val="192"/>
        </w:trPr>
        <w:tc>
          <w:tcPr>
            <w:tcW w:w="839" w:type="dxa"/>
            <w:vAlign w:val="center"/>
          </w:tcPr>
          <w:p w14:paraId="4E309F42" w14:textId="7F2623D7" w:rsidR="00B55245" w:rsidRPr="00115B6C" w:rsidRDefault="00B55245" w:rsidP="00115B6C">
            <w:r w:rsidRPr="00115B6C">
              <w:t>E</w:t>
            </w:r>
          </w:p>
        </w:tc>
        <w:tc>
          <w:tcPr>
            <w:tcW w:w="6896" w:type="dxa"/>
            <w:vAlign w:val="center"/>
          </w:tcPr>
          <w:p w14:paraId="3A5A8862" w14:textId="514167D1" w:rsidR="00B55245" w:rsidRPr="00115B6C" w:rsidRDefault="005013AE" w:rsidP="00115B6C">
            <w:r w:rsidRPr="00B30606">
              <w:rPr>
                <w:szCs w:val="22"/>
              </w:rPr>
              <w:t>Utilize software to establish MH</w:t>
            </w:r>
            <w:r>
              <w:rPr>
                <w:szCs w:val="22"/>
              </w:rPr>
              <w:t>P</w:t>
            </w:r>
            <w:r w:rsidRPr="00B30606">
              <w:rPr>
                <w:szCs w:val="22"/>
              </w:rPr>
              <w:t xml:space="preserve"> baselines and identify call trends, including but not limited to, the following: call volume, peak call times, dropped calls, length of time for calls, language spoken or requested, and types of calls received</w:t>
            </w:r>
            <w:r w:rsidRPr="006C42CC">
              <w:rPr>
                <w:szCs w:val="22"/>
              </w:rPr>
              <w:t xml:space="preserve">. </w:t>
            </w:r>
          </w:p>
        </w:tc>
        <w:tc>
          <w:tcPr>
            <w:tcW w:w="1620" w:type="dxa"/>
            <w:vAlign w:val="center"/>
          </w:tcPr>
          <w:p w14:paraId="3E2EF689" w14:textId="49372BB0" w:rsidR="00B55245" w:rsidRPr="00115B6C" w:rsidRDefault="00B55245" w:rsidP="00115B6C">
            <w:pPr>
              <w:jc w:val="center"/>
            </w:pPr>
            <w:r w:rsidRPr="00115B6C">
              <w:t>PM</w:t>
            </w:r>
          </w:p>
        </w:tc>
      </w:tr>
      <w:tr w:rsidR="00B55245" w:rsidRPr="00115B6C" w14:paraId="0FCC76C9" w14:textId="77777777" w:rsidTr="00115B6C">
        <w:tc>
          <w:tcPr>
            <w:tcW w:w="839" w:type="dxa"/>
            <w:vAlign w:val="center"/>
          </w:tcPr>
          <w:p w14:paraId="73F3AC29" w14:textId="6493D062" w:rsidR="00B55245" w:rsidRPr="00115B6C" w:rsidRDefault="00B55245" w:rsidP="00115B6C">
            <w:r w:rsidRPr="00115B6C">
              <w:t>F</w:t>
            </w:r>
          </w:p>
        </w:tc>
        <w:tc>
          <w:tcPr>
            <w:tcW w:w="6896" w:type="dxa"/>
            <w:vAlign w:val="center"/>
          </w:tcPr>
          <w:p w14:paraId="0925180C" w14:textId="53404D6D" w:rsidR="00B55245" w:rsidRPr="00115B6C" w:rsidRDefault="005013AE" w:rsidP="00115B6C">
            <w:pPr>
              <w:rPr>
                <w:color w:val="000000"/>
              </w:rPr>
            </w:pPr>
            <w:r w:rsidRPr="00B30606">
              <w:rPr>
                <w:szCs w:val="22"/>
              </w:rPr>
              <w:t>Review the Leadership Development Project (LDP)</w:t>
            </w:r>
            <w:r>
              <w:rPr>
                <w:szCs w:val="22"/>
              </w:rPr>
              <w:t xml:space="preserve"> </w:t>
            </w:r>
            <w:r w:rsidRPr="00B30606">
              <w:rPr>
                <w:szCs w:val="22"/>
              </w:rPr>
              <w:t xml:space="preserve">recommendation for merger of the Call Centers to determine what can/cannot be implemented, identify, and discuss action items.   </w:t>
            </w:r>
            <w:r>
              <w:rPr>
                <w:color w:val="000000"/>
              </w:rPr>
              <w:t xml:space="preserve"> </w:t>
            </w:r>
          </w:p>
        </w:tc>
        <w:tc>
          <w:tcPr>
            <w:tcW w:w="1620" w:type="dxa"/>
            <w:vAlign w:val="center"/>
          </w:tcPr>
          <w:p w14:paraId="6F183C41" w14:textId="559F585D" w:rsidR="00B55245" w:rsidRPr="00115B6C" w:rsidRDefault="00B55245" w:rsidP="00115B6C">
            <w:pPr>
              <w:jc w:val="center"/>
            </w:pPr>
            <w:r w:rsidRPr="00115B6C">
              <w:t>N/A</w:t>
            </w:r>
          </w:p>
        </w:tc>
      </w:tr>
      <w:tr w:rsidR="002679DD" w:rsidRPr="00115B6C" w14:paraId="0BA38C0C" w14:textId="77777777" w:rsidTr="00D807D2">
        <w:tc>
          <w:tcPr>
            <w:tcW w:w="9355" w:type="dxa"/>
            <w:gridSpan w:val="3"/>
            <w:shd w:val="clear" w:color="auto" w:fill="FFC000"/>
          </w:tcPr>
          <w:p w14:paraId="141F30E5" w14:textId="14C268A5" w:rsidR="002679DD" w:rsidRPr="00792204" w:rsidRDefault="002679DD" w:rsidP="00577F25">
            <w:pPr>
              <w:jc w:val="center"/>
              <w:rPr>
                <w:b/>
                <w:bCs/>
                <w:sz w:val="28"/>
                <w:szCs w:val="28"/>
              </w:rPr>
            </w:pPr>
            <w:r w:rsidRPr="00792204">
              <w:rPr>
                <w:b/>
                <w:bCs/>
                <w:sz w:val="28"/>
                <w:szCs w:val="28"/>
              </w:rPr>
              <w:t>Section 6: Performance Improvement Projects (PIPs)</w:t>
            </w:r>
          </w:p>
        </w:tc>
      </w:tr>
      <w:tr w:rsidR="00B55245" w:rsidRPr="00115B6C" w14:paraId="6B9DD66D" w14:textId="77777777" w:rsidTr="005E5C97">
        <w:tc>
          <w:tcPr>
            <w:tcW w:w="839" w:type="dxa"/>
          </w:tcPr>
          <w:p w14:paraId="1C406D72" w14:textId="0B06AE08" w:rsidR="00B55245" w:rsidRPr="00115B6C" w:rsidRDefault="00B55245" w:rsidP="00B55245">
            <w:r w:rsidRPr="00115B6C">
              <w:t>A</w:t>
            </w:r>
          </w:p>
        </w:tc>
        <w:tc>
          <w:tcPr>
            <w:tcW w:w="6896" w:type="dxa"/>
          </w:tcPr>
          <w:p w14:paraId="6EB37405" w14:textId="3E41EEBA" w:rsidR="00B55245" w:rsidRPr="00115B6C" w:rsidRDefault="001228BC" w:rsidP="00B55245">
            <w:pPr>
              <w:rPr>
                <w:color w:val="000000"/>
              </w:rPr>
            </w:pPr>
            <w:r w:rsidRPr="00C75F4D">
              <w:rPr>
                <w:szCs w:val="22"/>
              </w:rPr>
              <w:t xml:space="preserve">Increase participation and engagement </w:t>
            </w:r>
            <w:r w:rsidRPr="00C75F4D">
              <w:rPr>
                <w:spacing w:val="2"/>
                <w:szCs w:val="22"/>
              </w:rPr>
              <w:t xml:space="preserve">from </w:t>
            </w:r>
            <w:r w:rsidRPr="00C75F4D">
              <w:rPr>
                <w:szCs w:val="22"/>
              </w:rPr>
              <w:t xml:space="preserve">multiple </w:t>
            </w:r>
            <w:r w:rsidRPr="00C75F4D">
              <w:rPr>
                <w:spacing w:val="-4"/>
                <w:szCs w:val="22"/>
              </w:rPr>
              <w:t xml:space="preserve">Department </w:t>
            </w:r>
            <w:r w:rsidRPr="00C75F4D">
              <w:rPr>
                <w:szCs w:val="22"/>
              </w:rPr>
              <w:t xml:space="preserve">stakeholders to </w:t>
            </w:r>
            <w:r w:rsidRPr="00C75F4D">
              <w:rPr>
                <w:spacing w:val="2"/>
                <w:szCs w:val="22"/>
              </w:rPr>
              <w:t xml:space="preserve">enhance </w:t>
            </w:r>
            <w:r w:rsidRPr="00C75F4D">
              <w:rPr>
                <w:szCs w:val="22"/>
              </w:rPr>
              <w:t xml:space="preserve">the quality, input, data discovery </w:t>
            </w:r>
            <w:r w:rsidRPr="00C75F4D">
              <w:rPr>
                <w:spacing w:val="-4"/>
                <w:szCs w:val="22"/>
              </w:rPr>
              <w:t xml:space="preserve">and </w:t>
            </w:r>
            <w:r w:rsidRPr="00C75F4D">
              <w:rPr>
                <w:szCs w:val="22"/>
              </w:rPr>
              <w:t xml:space="preserve">implementation of </w:t>
            </w:r>
            <w:r w:rsidRPr="00C75F4D">
              <w:rPr>
                <w:spacing w:val="2"/>
                <w:szCs w:val="22"/>
              </w:rPr>
              <w:t xml:space="preserve">current </w:t>
            </w:r>
            <w:r w:rsidRPr="00C75F4D">
              <w:rPr>
                <w:szCs w:val="22"/>
              </w:rPr>
              <w:t xml:space="preserve">and </w:t>
            </w:r>
            <w:r w:rsidRPr="00C75F4D">
              <w:rPr>
                <w:spacing w:val="2"/>
                <w:szCs w:val="22"/>
              </w:rPr>
              <w:t xml:space="preserve">future </w:t>
            </w:r>
            <w:r w:rsidRPr="00C75F4D">
              <w:rPr>
                <w:spacing w:val="-6"/>
                <w:szCs w:val="22"/>
              </w:rPr>
              <w:t xml:space="preserve">PIPs. </w:t>
            </w:r>
            <w:r w:rsidRPr="00C75F4D">
              <w:rPr>
                <w:iCs/>
                <w:szCs w:val="22"/>
              </w:rPr>
              <w:t xml:space="preserve">Goal: </w:t>
            </w:r>
            <w:r w:rsidRPr="00C75F4D">
              <w:rPr>
                <w:i/>
                <w:iCs/>
                <w:szCs w:val="22"/>
              </w:rPr>
              <w:t>80%</w:t>
            </w:r>
            <w:r w:rsidRPr="00C75F4D">
              <w:rPr>
                <w:iCs/>
                <w:szCs w:val="22"/>
              </w:rPr>
              <w:t xml:space="preserve"> </w:t>
            </w:r>
            <w:r w:rsidRPr="00C75F4D">
              <w:rPr>
                <w:i/>
                <w:iCs/>
                <w:szCs w:val="22"/>
              </w:rPr>
              <w:t>attendance</w:t>
            </w:r>
            <w:r w:rsidRPr="00C75F4D">
              <w:rPr>
                <w:iCs/>
                <w:szCs w:val="22"/>
              </w:rPr>
              <w:t xml:space="preserve"> </w:t>
            </w:r>
            <w:r w:rsidRPr="00C75F4D">
              <w:rPr>
                <w:iCs/>
                <w:spacing w:val="-9"/>
                <w:szCs w:val="22"/>
              </w:rPr>
              <w:t xml:space="preserve">and </w:t>
            </w:r>
            <w:r w:rsidRPr="00C75F4D">
              <w:rPr>
                <w:iCs/>
                <w:szCs w:val="22"/>
              </w:rPr>
              <w:t xml:space="preserve">participation </w:t>
            </w:r>
            <w:r w:rsidRPr="00C75F4D">
              <w:rPr>
                <w:iCs/>
                <w:spacing w:val="2"/>
                <w:szCs w:val="22"/>
              </w:rPr>
              <w:t xml:space="preserve">from </w:t>
            </w:r>
            <w:r w:rsidRPr="00C75F4D">
              <w:rPr>
                <w:iCs/>
                <w:szCs w:val="22"/>
              </w:rPr>
              <w:t xml:space="preserve">multiple </w:t>
            </w:r>
            <w:r w:rsidRPr="00C75F4D">
              <w:rPr>
                <w:iCs/>
                <w:spacing w:val="3"/>
                <w:szCs w:val="22"/>
              </w:rPr>
              <w:t xml:space="preserve">stakeholders </w:t>
            </w:r>
            <w:r w:rsidRPr="00C75F4D">
              <w:rPr>
                <w:iCs/>
                <w:spacing w:val="-3"/>
                <w:szCs w:val="22"/>
              </w:rPr>
              <w:t xml:space="preserve">within </w:t>
            </w:r>
            <w:r w:rsidRPr="00C75F4D">
              <w:rPr>
                <w:iCs/>
                <w:szCs w:val="22"/>
              </w:rPr>
              <w:t xml:space="preserve">all </w:t>
            </w:r>
            <w:r w:rsidRPr="00C75F4D">
              <w:rPr>
                <w:iCs/>
                <w:spacing w:val="-3"/>
                <w:szCs w:val="22"/>
              </w:rPr>
              <w:t xml:space="preserve">levels </w:t>
            </w:r>
            <w:r w:rsidRPr="00C75F4D">
              <w:rPr>
                <w:iCs/>
                <w:szCs w:val="22"/>
              </w:rPr>
              <w:t xml:space="preserve">of </w:t>
            </w:r>
            <w:r w:rsidRPr="00C75F4D">
              <w:rPr>
                <w:iCs/>
                <w:spacing w:val="-4"/>
                <w:szCs w:val="22"/>
              </w:rPr>
              <w:t xml:space="preserve">the </w:t>
            </w:r>
            <w:r w:rsidRPr="00C75F4D">
              <w:rPr>
                <w:iCs/>
                <w:szCs w:val="22"/>
              </w:rPr>
              <w:t xml:space="preserve">organization in </w:t>
            </w:r>
            <w:r w:rsidRPr="00C75F4D">
              <w:rPr>
                <w:iCs/>
                <w:spacing w:val="2"/>
                <w:szCs w:val="22"/>
              </w:rPr>
              <w:t xml:space="preserve">PIP QMAC Committee, </w:t>
            </w:r>
            <w:r w:rsidRPr="00C75F4D">
              <w:rPr>
                <w:iCs/>
                <w:szCs w:val="22"/>
              </w:rPr>
              <w:t xml:space="preserve">Idea </w:t>
            </w:r>
            <w:proofErr w:type="gramStart"/>
            <w:r w:rsidRPr="00C75F4D">
              <w:rPr>
                <w:iCs/>
                <w:spacing w:val="2"/>
                <w:szCs w:val="22"/>
              </w:rPr>
              <w:t>Labs</w:t>
            </w:r>
            <w:proofErr w:type="gramEnd"/>
            <w:r>
              <w:rPr>
                <w:iCs/>
                <w:spacing w:val="2"/>
                <w:szCs w:val="22"/>
              </w:rPr>
              <w:t xml:space="preserve"> </w:t>
            </w:r>
            <w:r w:rsidRPr="00C75F4D">
              <w:rPr>
                <w:iCs/>
                <w:szCs w:val="22"/>
              </w:rPr>
              <w:t>and PIP Implementation meetings.</w:t>
            </w:r>
          </w:p>
        </w:tc>
        <w:tc>
          <w:tcPr>
            <w:tcW w:w="1620" w:type="dxa"/>
            <w:vAlign w:val="center"/>
          </w:tcPr>
          <w:p w14:paraId="7576DA33" w14:textId="6A0EC3FB" w:rsidR="00B55245" w:rsidRPr="00115B6C" w:rsidRDefault="00B55245" w:rsidP="005E5C97">
            <w:pPr>
              <w:jc w:val="center"/>
            </w:pPr>
            <w:r w:rsidRPr="00115B6C">
              <w:t>M</w:t>
            </w:r>
          </w:p>
        </w:tc>
      </w:tr>
      <w:tr w:rsidR="00B55245" w:rsidRPr="00115B6C" w14:paraId="11853723" w14:textId="77777777" w:rsidTr="005E5C97">
        <w:tc>
          <w:tcPr>
            <w:tcW w:w="839" w:type="dxa"/>
          </w:tcPr>
          <w:p w14:paraId="21381633" w14:textId="53816D01" w:rsidR="00B55245" w:rsidRPr="00115B6C" w:rsidRDefault="00B55245" w:rsidP="00B55245">
            <w:r w:rsidRPr="00115B6C">
              <w:t>B</w:t>
            </w:r>
          </w:p>
        </w:tc>
        <w:tc>
          <w:tcPr>
            <w:tcW w:w="6896" w:type="dxa"/>
          </w:tcPr>
          <w:p w14:paraId="7FB86D14" w14:textId="07586533" w:rsidR="00B55245" w:rsidRPr="00115B6C" w:rsidRDefault="001228BC" w:rsidP="00B55245">
            <w:pPr>
              <w:rPr>
                <w:color w:val="000000"/>
              </w:rPr>
            </w:pPr>
            <w:r>
              <w:t>Increase p</w:t>
            </w:r>
            <w:r w:rsidR="00B55245" w:rsidRPr="00115B6C">
              <w:t xml:space="preserve">articipation and </w:t>
            </w:r>
            <w:r>
              <w:t>e</w:t>
            </w:r>
            <w:r w:rsidR="00B55245" w:rsidRPr="00115B6C">
              <w:t xml:space="preserve">ngagement from </w:t>
            </w:r>
            <w:r>
              <w:t>c</w:t>
            </w:r>
            <w:r w:rsidR="00B55245" w:rsidRPr="00115B6C">
              <w:t xml:space="preserve">lients </w:t>
            </w:r>
            <w:r w:rsidRPr="00C75F4D">
              <w:rPr>
                <w:szCs w:val="22"/>
              </w:rPr>
              <w:t xml:space="preserve">to </w:t>
            </w:r>
            <w:r w:rsidRPr="00C75F4D">
              <w:rPr>
                <w:spacing w:val="2"/>
                <w:szCs w:val="22"/>
              </w:rPr>
              <w:t xml:space="preserve">ensure </w:t>
            </w:r>
            <w:r w:rsidRPr="00C75F4D">
              <w:rPr>
                <w:spacing w:val="-7"/>
                <w:szCs w:val="22"/>
              </w:rPr>
              <w:t xml:space="preserve">PIPs </w:t>
            </w:r>
            <w:r w:rsidRPr="00C75F4D">
              <w:rPr>
                <w:spacing w:val="-8"/>
                <w:szCs w:val="22"/>
              </w:rPr>
              <w:t xml:space="preserve">are </w:t>
            </w:r>
            <w:r w:rsidRPr="00C75F4D">
              <w:rPr>
                <w:szCs w:val="22"/>
              </w:rPr>
              <w:t>representative</w:t>
            </w:r>
            <w:r w:rsidRPr="00C75F4D">
              <w:rPr>
                <w:spacing w:val="-10"/>
                <w:szCs w:val="22"/>
              </w:rPr>
              <w:t xml:space="preserve"> </w:t>
            </w:r>
            <w:r w:rsidRPr="00C75F4D">
              <w:rPr>
                <w:szCs w:val="22"/>
              </w:rPr>
              <w:t>and</w:t>
            </w:r>
            <w:r w:rsidRPr="00C75F4D">
              <w:rPr>
                <w:spacing w:val="-10"/>
                <w:szCs w:val="22"/>
              </w:rPr>
              <w:t xml:space="preserve"> </w:t>
            </w:r>
            <w:r w:rsidRPr="00C75F4D">
              <w:rPr>
                <w:spacing w:val="2"/>
                <w:szCs w:val="22"/>
              </w:rPr>
              <w:t>are</w:t>
            </w:r>
            <w:r w:rsidRPr="00C75F4D">
              <w:rPr>
                <w:spacing w:val="-10"/>
                <w:szCs w:val="22"/>
              </w:rPr>
              <w:t xml:space="preserve"> </w:t>
            </w:r>
            <w:r w:rsidRPr="00C75F4D">
              <w:rPr>
                <w:szCs w:val="22"/>
              </w:rPr>
              <w:t>driven</w:t>
            </w:r>
            <w:r w:rsidRPr="00C75F4D">
              <w:rPr>
                <w:spacing w:val="-10"/>
                <w:szCs w:val="22"/>
              </w:rPr>
              <w:t xml:space="preserve"> </w:t>
            </w:r>
            <w:r w:rsidRPr="00C75F4D">
              <w:rPr>
                <w:szCs w:val="22"/>
              </w:rPr>
              <w:t>by</w:t>
            </w:r>
            <w:r w:rsidRPr="00C75F4D">
              <w:rPr>
                <w:spacing w:val="-16"/>
                <w:szCs w:val="22"/>
              </w:rPr>
              <w:t xml:space="preserve"> </w:t>
            </w:r>
            <w:r w:rsidRPr="00C75F4D">
              <w:rPr>
                <w:szCs w:val="22"/>
              </w:rPr>
              <w:t>client</w:t>
            </w:r>
            <w:r w:rsidRPr="00C75F4D">
              <w:rPr>
                <w:spacing w:val="-10"/>
                <w:szCs w:val="22"/>
              </w:rPr>
              <w:t xml:space="preserve"> </w:t>
            </w:r>
            <w:r w:rsidRPr="00C75F4D">
              <w:rPr>
                <w:szCs w:val="22"/>
              </w:rPr>
              <w:t>needs.</w:t>
            </w:r>
            <w:r w:rsidRPr="00C75F4D">
              <w:rPr>
                <w:spacing w:val="-13"/>
                <w:szCs w:val="22"/>
              </w:rPr>
              <w:t xml:space="preserve"> </w:t>
            </w:r>
            <w:r w:rsidRPr="00C75F4D">
              <w:rPr>
                <w:i/>
                <w:iCs/>
                <w:szCs w:val="22"/>
              </w:rPr>
              <w:t>Goal:</w:t>
            </w:r>
            <w:r w:rsidRPr="00C75F4D">
              <w:rPr>
                <w:i/>
                <w:iCs/>
                <w:spacing w:val="-13"/>
                <w:szCs w:val="22"/>
              </w:rPr>
              <w:t xml:space="preserve"> </w:t>
            </w:r>
            <w:r w:rsidRPr="00C75F4D">
              <w:rPr>
                <w:i/>
                <w:iCs/>
                <w:szCs w:val="22"/>
              </w:rPr>
              <w:t>Obtain</w:t>
            </w:r>
            <w:r w:rsidRPr="00C75F4D">
              <w:rPr>
                <w:i/>
                <w:iCs/>
                <w:spacing w:val="-10"/>
                <w:szCs w:val="22"/>
              </w:rPr>
              <w:t xml:space="preserve"> </w:t>
            </w:r>
            <w:r w:rsidRPr="00C75F4D">
              <w:rPr>
                <w:i/>
                <w:iCs/>
                <w:szCs w:val="22"/>
              </w:rPr>
              <w:t>relevant</w:t>
            </w:r>
            <w:r w:rsidRPr="00C75F4D">
              <w:rPr>
                <w:i/>
                <w:iCs/>
                <w:spacing w:val="-13"/>
                <w:szCs w:val="22"/>
              </w:rPr>
              <w:t xml:space="preserve"> </w:t>
            </w:r>
            <w:r w:rsidRPr="00C75F4D">
              <w:rPr>
                <w:i/>
                <w:iCs/>
                <w:spacing w:val="-8"/>
                <w:szCs w:val="22"/>
              </w:rPr>
              <w:t xml:space="preserve">client </w:t>
            </w:r>
            <w:r w:rsidRPr="00C75F4D">
              <w:rPr>
                <w:i/>
                <w:iCs/>
                <w:szCs w:val="22"/>
              </w:rPr>
              <w:t>feedback for each Performance Improvement</w:t>
            </w:r>
            <w:r w:rsidRPr="00C75F4D">
              <w:rPr>
                <w:i/>
                <w:iCs/>
                <w:spacing w:val="36"/>
                <w:szCs w:val="22"/>
              </w:rPr>
              <w:t xml:space="preserve"> </w:t>
            </w:r>
            <w:r w:rsidRPr="00C75F4D">
              <w:rPr>
                <w:i/>
                <w:iCs/>
                <w:szCs w:val="22"/>
              </w:rPr>
              <w:t>Project</w:t>
            </w:r>
          </w:p>
        </w:tc>
        <w:tc>
          <w:tcPr>
            <w:tcW w:w="1620" w:type="dxa"/>
            <w:vAlign w:val="center"/>
          </w:tcPr>
          <w:p w14:paraId="613D8E33" w14:textId="502CB74F" w:rsidR="00B55245" w:rsidRPr="00115B6C" w:rsidRDefault="00B55245" w:rsidP="005E5C97">
            <w:pPr>
              <w:jc w:val="center"/>
            </w:pPr>
            <w:r w:rsidRPr="00115B6C">
              <w:t>M</w:t>
            </w:r>
          </w:p>
        </w:tc>
      </w:tr>
      <w:tr w:rsidR="00B55245" w:rsidRPr="00115B6C" w14:paraId="07721CA8" w14:textId="77777777" w:rsidTr="005E5C97">
        <w:tc>
          <w:tcPr>
            <w:tcW w:w="839" w:type="dxa"/>
          </w:tcPr>
          <w:p w14:paraId="3EA0EFD0" w14:textId="5E813281" w:rsidR="00B55245" w:rsidRPr="00115B6C" w:rsidRDefault="00B55245" w:rsidP="00B55245">
            <w:r w:rsidRPr="00115B6C">
              <w:t>C</w:t>
            </w:r>
          </w:p>
        </w:tc>
        <w:tc>
          <w:tcPr>
            <w:tcW w:w="6896" w:type="dxa"/>
          </w:tcPr>
          <w:p w14:paraId="3F1CDDF2" w14:textId="57CD326C" w:rsidR="00B55245" w:rsidRPr="00115B6C" w:rsidRDefault="00B55245" w:rsidP="00B55245">
            <w:pPr>
              <w:rPr>
                <w:color w:val="000000"/>
              </w:rPr>
            </w:pPr>
            <w:r w:rsidRPr="00115B6C">
              <w:t>I</w:t>
            </w:r>
            <w:r w:rsidR="001228BC">
              <w:t>ncrease</w:t>
            </w:r>
            <w:r w:rsidRPr="00115B6C">
              <w:t xml:space="preserve"> </w:t>
            </w:r>
            <w:r w:rsidR="001228BC">
              <w:t>s</w:t>
            </w:r>
            <w:r w:rsidRPr="00115B6C">
              <w:t xml:space="preserve">ummary totals of PIP </w:t>
            </w:r>
            <w:r w:rsidR="001228BC">
              <w:t>v</w:t>
            </w:r>
            <w:r w:rsidRPr="00115B6C">
              <w:t xml:space="preserve">alidation for </w:t>
            </w:r>
            <w:r w:rsidR="001228BC">
              <w:t>c</w:t>
            </w:r>
            <w:r w:rsidRPr="00115B6C">
              <w:t xml:space="preserve">linical and </w:t>
            </w:r>
            <w:r w:rsidR="001228BC">
              <w:t>n</w:t>
            </w:r>
            <w:r w:rsidRPr="00115B6C">
              <w:t>on-</w:t>
            </w:r>
            <w:r w:rsidR="001228BC">
              <w:t>c</w:t>
            </w:r>
            <w:r w:rsidRPr="00115B6C">
              <w:t>linical PIPS</w:t>
            </w:r>
            <w:r w:rsidR="001228BC">
              <w:t>.</w:t>
            </w:r>
            <w:r w:rsidR="001228BC" w:rsidRPr="00B30606">
              <w:rPr>
                <w:i/>
                <w:iCs/>
                <w:szCs w:val="22"/>
              </w:rPr>
              <w:t xml:space="preserve"> Goal: Increase the overall rating by 10% </w:t>
            </w:r>
            <w:r w:rsidR="001228BC" w:rsidRPr="00B30606">
              <w:rPr>
                <w:i/>
                <w:iCs/>
                <w:spacing w:val="2"/>
                <w:szCs w:val="22"/>
              </w:rPr>
              <w:t xml:space="preserve">from </w:t>
            </w:r>
            <w:r w:rsidR="001228BC" w:rsidRPr="00B30606">
              <w:rPr>
                <w:i/>
                <w:iCs/>
                <w:szCs w:val="22"/>
              </w:rPr>
              <w:t>the prior</w:t>
            </w:r>
            <w:r w:rsidR="001228BC" w:rsidRPr="00B30606">
              <w:rPr>
                <w:i/>
                <w:iCs/>
                <w:spacing w:val="-3"/>
                <w:szCs w:val="22"/>
              </w:rPr>
              <w:t xml:space="preserve"> </w:t>
            </w:r>
            <w:r w:rsidR="001228BC" w:rsidRPr="00B30606">
              <w:rPr>
                <w:i/>
                <w:iCs/>
                <w:spacing w:val="2"/>
                <w:szCs w:val="22"/>
              </w:rPr>
              <w:t>year</w:t>
            </w:r>
            <w:r w:rsidR="001228BC">
              <w:rPr>
                <w:i/>
                <w:iCs/>
                <w:spacing w:val="2"/>
                <w:szCs w:val="22"/>
              </w:rPr>
              <w:t>.</w:t>
            </w:r>
          </w:p>
        </w:tc>
        <w:tc>
          <w:tcPr>
            <w:tcW w:w="1620" w:type="dxa"/>
            <w:vAlign w:val="center"/>
          </w:tcPr>
          <w:p w14:paraId="517B6F85" w14:textId="23EF160F" w:rsidR="00B55245" w:rsidRPr="00115B6C" w:rsidRDefault="00B55245" w:rsidP="005E5C97">
            <w:pPr>
              <w:jc w:val="center"/>
            </w:pPr>
            <w:r w:rsidRPr="00115B6C">
              <w:t>PM</w:t>
            </w:r>
          </w:p>
        </w:tc>
      </w:tr>
      <w:tr w:rsidR="002679DD" w:rsidRPr="00115B6C" w14:paraId="5AFA65BC" w14:textId="77777777" w:rsidTr="005E5C97">
        <w:tc>
          <w:tcPr>
            <w:tcW w:w="9355" w:type="dxa"/>
            <w:gridSpan w:val="3"/>
            <w:shd w:val="clear" w:color="auto" w:fill="FFC000"/>
            <w:vAlign w:val="center"/>
          </w:tcPr>
          <w:p w14:paraId="248D4770" w14:textId="20417748" w:rsidR="002679DD" w:rsidRPr="00792204" w:rsidRDefault="002679DD" w:rsidP="005E5C97">
            <w:pPr>
              <w:jc w:val="center"/>
              <w:rPr>
                <w:b/>
                <w:bCs/>
                <w:sz w:val="28"/>
                <w:szCs w:val="28"/>
              </w:rPr>
            </w:pPr>
            <w:r w:rsidRPr="00792204">
              <w:rPr>
                <w:b/>
                <w:bCs/>
                <w:sz w:val="28"/>
                <w:szCs w:val="28"/>
              </w:rPr>
              <w:t>Section 7: Service Capacity</w:t>
            </w:r>
          </w:p>
        </w:tc>
      </w:tr>
      <w:tr w:rsidR="00870FBB" w:rsidRPr="00115B6C" w14:paraId="13E18C8A" w14:textId="77777777" w:rsidTr="005E5C97">
        <w:tc>
          <w:tcPr>
            <w:tcW w:w="839" w:type="dxa"/>
          </w:tcPr>
          <w:p w14:paraId="531DB32A" w14:textId="184D320B" w:rsidR="00870FBB" w:rsidRPr="00115B6C" w:rsidRDefault="00870FBB" w:rsidP="00870FBB">
            <w:r w:rsidRPr="00115B6C">
              <w:t>A</w:t>
            </w:r>
          </w:p>
        </w:tc>
        <w:tc>
          <w:tcPr>
            <w:tcW w:w="6896" w:type="dxa"/>
          </w:tcPr>
          <w:p w14:paraId="356F323E" w14:textId="761443DB" w:rsidR="00870FBB" w:rsidRPr="001360B2" w:rsidRDefault="00690AF0" w:rsidP="001360B2">
            <w:pPr>
              <w:tabs>
                <w:tab w:val="left" w:pos="480"/>
              </w:tabs>
              <w:kinsoku w:val="0"/>
              <w:overflowPunct w:val="0"/>
              <w:spacing w:line="239" w:lineRule="exact"/>
              <w:jc w:val="both"/>
              <w:rPr>
                <w:spacing w:val="-5"/>
                <w:szCs w:val="22"/>
              </w:rPr>
            </w:pPr>
            <w:r w:rsidRPr="001E5198">
              <w:rPr>
                <w:szCs w:val="22"/>
              </w:rPr>
              <w:t>Monitor the service delivery system on an ongoing basis and</w:t>
            </w:r>
            <w:r w:rsidRPr="001E5198">
              <w:rPr>
                <w:spacing w:val="22"/>
                <w:szCs w:val="22"/>
              </w:rPr>
              <w:t xml:space="preserve"> </w:t>
            </w:r>
            <w:r w:rsidRPr="001E5198">
              <w:rPr>
                <w:spacing w:val="-5"/>
                <w:szCs w:val="22"/>
              </w:rPr>
              <w:t>report</w:t>
            </w:r>
            <w:r>
              <w:rPr>
                <w:spacing w:val="-5"/>
                <w:szCs w:val="22"/>
              </w:rPr>
              <w:t xml:space="preserve"> </w:t>
            </w:r>
            <w:r w:rsidRPr="001E5198">
              <w:rPr>
                <w:szCs w:val="22"/>
              </w:rPr>
              <w:t>findings of the type, number, and location of services for</w:t>
            </w:r>
            <w:r w:rsidRPr="001E5198">
              <w:rPr>
                <w:spacing w:val="-34"/>
                <w:szCs w:val="22"/>
              </w:rPr>
              <w:t xml:space="preserve"> </w:t>
            </w:r>
            <w:r w:rsidRPr="001E5198">
              <w:rPr>
                <w:spacing w:val="-20"/>
                <w:szCs w:val="22"/>
              </w:rPr>
              <w:t xml:space="preserve">MHP </w:t>
            </w:r>
            <w:r w:rsidRPr="001E5198">
              <w:rPr>
                <w:szCs w:val="22"/>
              </w:rPr>
              <w:t xml:space="preserve">and </w:t>
            </w:r>
            <w:r w:rsidRPr="001E5198">
              <w:rPr>
                <w:spacing w:val="-6"/>
                <w:szCs w:val="22"/>
              </w:rPr>
              <w:t xml:space="preserve">SUDRS </w:t>
            </w:r>
            <w:r w:rsidRPr="001E5198">
              <w:rPr>
                <w:szCs w:val="22"/>
              </w:rPr>
              <w:t xml:space="preserve">in the </w:t>
            </w:r>
            <w:r w:rsidRPr="001E5198">
              <w:rPr>
                <w:spacing w:val="-4"/>
                <w:szCs w:val="22"/>
              </w:rPr>
              <w:t xml:space="preserve">QMAC. </w:t>
            </w:r>
            <w:r w:rsidRPr="001E5198">
              <w:rPr>
                <w:iCs/>
                <w:szCs w:val="22"/>
              </w:rPr>
              <w:t>Review for</w:t>
            </w:r>
            <w:r w:rsidRPr="001E5198">
              <w:rPr>
                <w:i/>
                <w:iCs/>
                <w:szCs w:val="22"/>
              </w:rPr>
              <w:t xml:space="preserve"> </w:t>
            </w:r>
            <w:r w:rsidRPr="001E5198">
              <w:rPr>
                <w:iCs/>
                <w:szCs w:val="22"/>
              </w:rPr>
              <w:t xml:space="preserve">network adequacy but also for under and overutilization of services.  </w:t>
            </w:r>
            <w:r w:rsidRPr="001E5198">
              <w:rPr>
                <w:i/>
                <w:iCs/>
                <w:szCs w:val="22"/>
              </w:rPr>
              <w:t>Goal: Review quarterly for MHP and semiannually for SUDRS</w:t>
            </w:r>
          </w:p>
        </w:tc>
        <w:tc>
          <w:tcPr>
            <w:tcW w:w="1620" w:type="dxa"/>
            <w:vAlign w:val="center"/>
          </w:tcPr>
          <w:p w14:paraId="05E74227" w14:textId="71E6410E" w:rsidR="00870FBB" w:rsidRPr="00115B6C" w:rsidRDefault="00870FBB" w:rsidP="005E5C97">
            <w:pPr>
              <w:jc w:val="center"/>
            </w:pPr>
            <w:r w:rsidRPr="00115B6C">
              <w:t>NM</w:t>
            </w:r>
          </w:p>
        </w:tc>
      </w:tr>
      <w:tr w:rsidR="00870FBB" w:rsidRPr="00115B6C" w14:paraId="0B44102D" w14:textId="77777777" w:rsidTr="005E5C97">
        <w:tc>
          <w:tcPr>
            <w:tcW w:w="839" w:type="dxa"/>
          </w:tcPr>
          <w:p w14:paraId="7925335A" w14:textId="295AB7CA" w:rsidR="00870FBB" w:rsidRPr="00115B6C" w:rsidRDefault="00870FBB" w:rsidP="00870FBB">
            <w:r w:rsidRPr="00115B6C">
              <w:t>B</w:t>
            </w:r>
          </w:p>
        </w:tc>
        <w:tc>
          <w:tcPr>
            <w:tcW w:w="6896" w:type="dxa"/>
          </w:tcPr>
          <w:p w14:paraId="232FFD28" w14:textId="7F6DE3DC" w:rsidR="00870FBB" w:rsidRPr="00115B6C" w:rsidRDefault="00690AF0" w:rsidP="00870FBB">
            <w:pPr>
              <w:rPr>
                <w:color w:val="000000"/>
              </w:rPr>
            </w:pPr>
            <w:r w:rsidRPr="00B30606">
              <w:rPr>
                <w:szCs w:val="22"/>
              </w:rPr>
              <w:t xml:space="preserve">Review the number of service </w:t>
            </w:r>
            <w:r w:rsidRPr="00B30606">
              <w:rPr>
                <w:spacing w:val="2"/>
                <w:szCs w:val="22"/>
              </w:rPr>
              <w:t xml:space="preserve">providers </w:t>
            </w:r>
            <w:r w:rsidRPr="00B30606">
              <w:rPr>
                <w:szCs w:val="22"/>
              </w:rPr>
              <w:t xml:space="preserve">for </w:t>
            </w:r>
            <w:r w:rsidRPr="00B30606">
              <w:rPr>
                <w:spacing w:val="-9"/>
                <w:szCs w:val="22"/>
              </w:rPr>
              <w:t xml:space="preserve">MHP </w:t>
            </w:r>
            <w:r w:rsidRPr="00B30606">
              <w:rPr>
                <w:szCs w:val="22"/>
              </w:rPr>
              <w:t xml:space="preserve">to </w:t>
            </w:r>
            <w:r w:rsidRPr="00B30606">
              <w:rPr>
                <w:spacing w:val="2"/>
                <w:szCs w:val="22"/>
              </w:rPr>
              <w:t xml:space="preserve">ensure </w:t>
            </w:r>
            <w:r w:rsidRPr="00B30606">
              <w:rPr>
                <w:szCs w:val="22"/>
              </w:rPr>
              <w:t xml:space="preserve">it meets </w:t>
            </w:r>
            <w:r w:rsidRPr="00B30606">
              <w:rPr>
                <w:spacing w:val="-10"/>
                <w:szCs w:val="22"/>
              </w:rPr>
              <w:t xml:space="preserve">the </w:t>
            </w:r>
            <w:r w:rsidRPr="00B30606">
              <w:rPr>
                <w:szCs w:val="22"/>
              </w:rPr>
              <w:t xml:space="preserve">provider ratios </w:t>
            </w:r>
            <w:r w:rsidRPr="00B30606">
              <w:rPr>
                <w:spacing w:val="2"/>
                <w:szCs w:val="22"/>
              </w:rPr>
              <w:t xml:space="preserve">required </w:t>
            </w:r>
            <w:r w:rsidRPr="00B30606">
              <w:rPr>
                <w:szCs w:val="22"/>
              </w:rPr>
              <w:t xml:space="preserve">by </w:t>
            </w:r>
            <w:r w:rsidRPr="00B30606">
              <w:rPr>
                <w:spacing w:val="-6"/>
                <w:szCs w:val="22"/>
              </w:rPr>
              <w:t xml:space="preserve">DHCS. </w:t>
            </w:r>
            <w:r w:rsidRPr="00B30606">
              <w:rPr>
                <w:i/>
                <w:iCs/>
                <w:szCs w:val="22"/>
              </w:rPr>
              <w:t xml:space="preserve">Goal: </w:t>
            </w:r>
            <w:r w:rsidRPr="00B30606">
              <w:rPr>
                <w:i/>
                <w:iCs/>
                <w:spacing w:val="2"/>
                <w:szCs w:val="22"/>
              </w:rPr>
              <w:t xml:space="preserve">Meet </w:t>
            </w:r>
            <w:r w:rsidRPr="00B30606">
              <w:rPr>
                <w:i/>
                <w:iCs/>
                <w:szCs w:val="22"/>
              </w:rPr>
              <w:t xml:space="preserve">the </w:t>
            </w:r>
            <w:r w:rsidRPr="00B30606">
              <w:rPr>
                <w:i/>
                <w:iCs/>
                <w:spacing w:val="-3"/>
                <w:szCs w:val="22"/>
              </w:rPr>
              <w:t xml:space="preserve">minimum </w:t>
            </w:r>
            <w:r w:rsidRPr="00B30606">
              <w:rPr>
                <w:i/>
                <w:iCs/>
                <w:szCs w:val="22"/>
              </w:rPr>
              <w:t xml:space="preserve">number </w:t>
            </w:r>
            <w:r w:rsidRPr="00B30606">
              <w:rPr>
                <w:i/>
                <w:iCs/>
                <w:spacing w:val="3"/>
                <w:szCs w:val="22"/>
              </w:rPr>
              <w:t xml:space="preserve">of </w:t>
            </w:r>
            <w:r w:rsidRPr="00B30606">
              <w:rPr>
                <w:i/>
                <w:iCs/>
                <w:szCs w:val="22"/>
              </w:rPr>
              <w:t xml:space="preserve">providers based on the </w:t>
            </w:r>
            <w:r>
              <w:rPr>
                <w:i/>
                <w:iCs/>
                <w:szCs w:val="22"/>
              </w:rPr>
              <w:t xml:space="preserve">current </w:t>
            </w:r>
            <w:r w:rsidRPr="00B30606">
              <w:rPr>
                <w:i/>
                <w:iCs/>
                <w:szCs w:val="22"/>
              </w:rPr>
              <w:t>DHCS</w:t>
            </w:r>
            <w:r w:rsidRPr="00B30606">
              <w:rPr>
                <w:i/>
                <w:iCs/>
                <w:spacing w:val="18"/>
                <w:szCs w:val="22"/>
              </w:rPr>
              <w:t xml:space="preserve"> </w:t>
            </w:r>
            <w:r w:rsidRPr="00B30606">
              <w:rPr>
                <w:i/>
                <w:iCs/>
                <w:szCs w:val="22"/>
              </w:rPr>
              <w:t>formula</w:t>
            </w:r>
            <w:r w:rsidRPr="00115B6C" w:rsidDel="00690AF0">
              <w:t xml:space="preserve"> </w:t>
            </w:r>
          </w:p>
        </w:tc>
        <w:tc>
          <w:tcPr>
            <w:tcW w:w="1620" w:type="dxa"/>
            <w:vAlign w:val="center"/>
          </w:tcPr>
          <w:p w14:paraId="030FABF2" w14:textId="575B74A9" w:rsidR="00870FBB" w:rsidRPr="00115B6C" w:rsidRDefault="00870FBB" w:rsidP="005E5C97">
            <w:pPr>
              <w:jc w:val="center"/>
            </w:pPr>
            <w:r w:rsidRPr="00115B6C">
              <w:t>PM</w:t>
            </w:r>
          </w:p>
        </w:tc>
      </w:tr>
      <w:tr w:rsidR="002679DD" w:rsidRPr="00115B6C" w14:paraId="20EE19F6" w14:textId="77777777" w:rsidTr="005E5C97">
        <w:tc>
          <w:tcPr>
            <w:tcW w:w="9355" w:type="dxa"/>
            <w:gridSpan w:val="3"/>
            <w:shd w:val="clear" w:color="auto" w:fill="FFC000"/>
            <w:vAlign w:val="center"/>
          </w:tcPr>
          <w:p w14:paraId="561FE702" w14:textId="03F2412E" w:rsidR="002679DD" w:rsidRPr="00792204" w:rsidRDefault="002679DD" w:rsidP="005E5C97">
            <w:pPr>
              <w:jc w:val="center"/>
              <w:rPr>
                <w:b/>
                <w:bCs/>
                <w:sz w:val="28"/>
                <w:szCs w:val="28"/>
              </w:rPr>
            </w:pPr>
            <w:r w:rsidRPr="00792204">
              <w:rPr>
                <w:b/>
                <w:bCs/>
                <w:sz w:val="28"/>
                <w:szCs w:val="28"/>
              </w:rPr>
              <w:t>Section 8: Client Satisfaction</w:t>
            </w:r>
          </w:p>
        </w:tc>
      </w:tr>
      <w:tr w:rsidR="00870FBB" w:rsidRPr="00115B6C" w14:paraId="44C03667" w14:textId="77777777" w:rsidTr="005E5C97">
        <w:tc>
          <w:tcPr>
            <w:tcW w:w="839" w:type="dxa"/>
          </w:tcPr>
          <w:p w14:paraId="6966AADC" w14:textId="6590693A" w:rsidR="00870FBB" w:rsidRPr="00115B6C" w:rsidRDefault="00870FBB" w:rsidP="00870FBB">
            <w:r w:rsidRPr="00115B6C">
              <w:t>A</w:t>
            </w:r>
          </w:p>
        </w:tc>
        <w:tc>
          <w:tcPr>
            <w:tcW w:w="6896" w:type="dxa"/>
          </w:tcPr>
          <w:p w14:paraId="22B5B87A" w14:textId="5A8B2B1B" w:rsidR="00870FBB" w:rsidRPr="00115B6C" w:rsidRDefault="00870FBB" w:rsidP="00870FBB">
            <w:pPr>
              <w:rPr>
                <w:color w:val="000000"/>
              </w:rPr>
            </w:pPr>
            <w:r w:rsidRPr="00115B6C">
              <w:t xml:space="preserve">Track and Access Client Grievances, Appeals, and State Fair Hearings </w:t>
            </w:r>
          </w:p>
        </w:tc>
        <w:tc>
          <w:tcPr>
            <w:tcW w:w="1620" w:type="dxa"/>
            <w:vAlign w:val="center"/>
          </w:tcPr>
          <w:p w14:paraId="3072F225" w14:textId="5CCC2BAA" w:rsidR="00870FBB" w:rsidRPr="00115B6C" w:rsidRDefault="00870FBB" w:rsidP="005E5C97">
            <w:pPr>
              <w:jc w:val="center"/>
            </w:pPr>
            <w:r w:rsidRPr="00115B6C">
              <w:t>M</w:t>
            </w:r>
          </w:p>
        </w:tc>
      </w:tr>
      <w:tr w:rsidR="00870FBB" w:rsidRPr="00115B6C" w14:paraId="2DD20223" w14:textId="77777777" w:rsidTr="005E5C97">
        <w:tc>
          <w:tcPr>
            <w:tcW w:w="839" w:type="dxa"/>
          </w:tcPr>
          <w:p w14:paraId="7B208D6E" w14:textId="598AB9EB" w:rsidR="00870FBB" w:rsidRPr="00115B6C" w:rsidRDefault="00870FBB" w:rsidP="00870FBB">
            <w:r w:rsidRPr="00115B6C">
              <w:t>B</w:t>
            </w:r>
          </w:p>
        </w:tc>
        <w:tc>
          <w:tcPr>
            <w:tcW w:w="6896" w:type="dxa"/>
          </w:tcPr>
          <w:p w14:paraId="2ADEAFFF" w14:textId="616E2ACD" w:rsidR="00870FBB" w:rsidRPr="00115B6C" w:rsidRDefault="00870FBB" w:rsidP="00870FBB">
            <w:pPr>
              <w:rPr>
                <w:color w:val="000000"/>
              </w:rPr>
            </w:pPr>
            <w:r w:rsidRPr="00115B6C">
              <w:t>Utilize MCPAR Data to establish baseline data, identify inaccurate reporting and identify training needs</w:t>
            </w:r>
          </w:p>
        </w:tc>
        <w:tc>
          <w:tcPr>
            <w:tcW w:w="1620" w:type="dxa"/>
            <w:vAlign w:val="center"/>
          </w:tcPr>
          <w:p w14:paraId="3C128701" w14:textId="1C4D9069" w:rsidR="00870FBB" w:rsidRPr="00115B6C" w:rsidRDefault="00870FBB" w:rsidP="005E5C97">
            <w:pPr>
              <w:jc w:val="center"/>
            </w:pPr>
            <w:r w:rsidRPr="00115B6C">
              <w:t>M</w:t>
            </w:r>
          </w:p>
        </w:tc>
      </w:tr>
      <w:tr w:rsidR="00870FBB" w:rsidRPr="00115B6C" w14:paraId="55A3B1F9" w14:textId="77777777" w:rsidTr="005E5C97">
        <w:tc>
          <w:tcPr>
            <w:tcW w:w="839" w:type="dxa"/>
          </w:tcPr>
          <w:p w14:paraId="1CF3F9C4" w14:textId="197984D1" w:rsidR="00870FBB" w:rsidRPr="00115B6C" w:rsidRDefault="00870FBB" w:rsidP="00870FBB">
            <w:r w:rsidRPr="00115B6C">
              <w:t>C</w:t>
            </w:r>
          </w:p>
        </w:tc>
        <w:tc>
          <w:tcPr>
            <w:tcW w:w="6896" w:type="dxa"/>
          </w:tcPr>
          <w:p w14:paraId="56C1A0B4" w14:textId="3597F762" w:rsidR="00870FBB" w:rsidRPr="00115B6C" w:rsidRDefault="00870FBB" w:rsidP="00870FBB">
            <w:pPr>
              <w:rPr>
                <w:color w:val="000000"/>
              </w:rPr>
            </w:pPr>
            <w:r w:rsidRPr="00115B6C">
              <w:t>Issue One Consumer Satisfaction Survey</w:t>
            </w:r>
          </w:p>
        </w:tc>
        <w:tc>
          <w:tcPr>
            <w:tcW w:w="1620" w:type="dxa"/>
            <w:vAlign w:val="center"/>
          </w:tcPr>
          <w:p w14:paraId="5D3F04B0" w14:textId="197C7096" w:rsidR="00870FBB" w:rsidRPr="00115B6C" w:rsidRDefault="00870FBB" w:rsidP="005E5C97">
            <w:pPr>
              <w:jc w:val="center"/>
            </w:pPr>
            <w:r w:rsidRPr="00115B6C">
              <w:t>NM</w:t>
            </w:r>
          </w:p>
        </w:tc>
      </w:tr>
      <w:tr w:rsidR="002679DD" w:rsidRPr="00115B6C" w14:paraId="1D6F5BD4" w14:textId="77777777" w:rsidTr="005E5C97">
        <w:tc>
          <w:tcPr>
            <w:tcW w:w="9355" w:type="dxa"/>
            <w:gridSpan w:val="3"/>
            <w:shd w:val="clear" w:color="auto" w:fill="FFC000"/>
            <w:vAlign w:val="center"/>
          </w:tcPr>
          <w:p w14:paraId="29D9A3D8" w14:textId="2F4DDB4C" w:rsidR="002679DD" w:rsidRPr="00792204" w:rsidRDefault="002679DD" w:rsidP="005E5C97">
            <w:pPr>
              <w:jc w:val="center"/>
              <w:rPr>
                <w:b/>
                <w:bCs/>
                <w:sz w:val="28"/>
                <w:szCs w:val="28"/>
              </w:rPr>
            </w:pPr>
            <w:r w:rsidRPr="00792204">
              <w:rPr>
                <w:b/>
                <w:bCs/>
                <w:sz w:val="28"/>
                <w:szCs w:val="28"/>
              </w:rPr>
              <w:t>Section 8A: Improve Service Delivery combine</w:t>
            </w:r>
          </w:p>
        </w:tc>
      </w:tr>
      <w:tr w:rsidR="006306E7" w:rsidRPr="00115B6C" w14:paraId="3C1C3B41" w14:textId="77777777" w:rsidTr="00573013">
        <w:tc>
          <w:tcPr>
            <w:tcW w:w="839" w:type="dxa"/>
            <w:shd w:val="clear" w:color="auto" w:fill="auto"/>
          </w:tcPr>
          <w:p w14:paraId="54229CFF" w14:textId="258A6F8A" w:rsidR="006306E7" w:rsidRPr="00573013" w:rsidRDefault="006306E7" w:rsidP="006306E7">
            <w:r w:rsidRPr="00573013">
              <w:t>A</w:t>
            </w:r>
          </w:p>
        </w:tc>
        <w:tc>
          <w:tcPr>
            <w:tcW w:w="6896" w:type="dxa"/>
            <w:shd w:val="clear" w:color="auto" w:fill="auto"/>
          </w:tcPr>
          <w:p w14:paraId="4EEDB954" w14:textId="6D2F5573" w:rsidR="006306E7" w:rsidRPr="00573013" w:rsidRDefault="006306E7" w:rsidP="006306E7">
            <w:pPr>
              <w:rPr>
                <w:color w:val="000000"/>
              </w:rPr>
            </w:pPr>
            <w:r w:rsidRPr="00573013">
              <w:t xml:space="preserve">Evaluate Assessment of SUDRS and MH </w:t>
            </w:r>
            <w:r w:rsidR="003A261F">
              <w:t>c</w:t>
            </w:r>
            <w:r w:rsidRPr="00573013">
              <w:t xml:space="preserve">lient </w:t>
            </w:r>
            <w:r w:rsidR="003A261F">
              <w:t>e</w:t>
            </w:r>
            <w:r w:rsidRPr="00573013">
              <w:t>xperiences</w:t>
            </w:r>
          </w:p>
        </w:tc>
        <w:tc>
          <w:tcPr>
            <w:tcW w:w="1620" w:type="dxa"/>
            <w:vAlign w:val="center"/>
          </w:tcPr>
          <w:p w14:paraId="10EBAB6D" w14:textId="32F4786D" w:rsidR="006306E7" w:rsidRPr="00115B6C" w:rsidRDefault="00573013" w:rsidP="005E5C97">
            <w:pPr>
              <w:jc w:val="center"/>
            </w:pPr>
            <w:r w:rsidRPr="001360B2">
              <w:t>PM</w:t>
            </w:r>
          </w:p>
        </w:tc>
      </w:tr>
      <w:tr w:rsidR="00BE0782" w:rsidRPr="00115B6C" w14:paraId="27A31882" w14:textId="77777777" w:rsidTr="00573013">
        <w:tc>
          <w:tcPr>
            <w:tcW w:w="839" w:type="dxa"/>
            <w:shd w:val="clear" w:color="auto" w:fill="auto"/>
          </w:tcPr>
          <w:p w14:paraId="41E2593D" w14:textId="36F000C7" w:rsidR="00BE0782" w:rsidRPr="00573013" w:rsidRDefault="00BE0782" w:rsidP="006306E7">
            <w:r>
              <w:t>B</w:t>
            </w:r>
          </w:p>
        </w:tc>
        <w:tc>
          <w:tcPr>
            <w:tcW w:w="6896" w:type="dxa"/>
            <w:shd w:val="clear" w:color="auto" w:fill="auto"/>
          </w:tcPr>
          <w:p w14:paraId="2386437E" w14:textId="65B0175D" w:rsidR="00BE0782" w:rsidRPr="00573013" w:rsidRDefault="00BE0782" w:rsidP="006306E7">
            <w:r w:rsidRPr="00487068">
              <w:rPr>
                <w:szCs w:val="22"/>
              </w:rPr>
              <w:t xml:space="preserve">Publish data for view of clients, community clinics, </w:t>
            </w:r>
            <w:proofErr w:type="gramStart"/>
            <w:r w:rsidRPr="00487068">
              <w:rPr>
                <w:szCs w:val="22"/>
              </w:rPr>
              <w:t>providers</w:t>
            </w:r>
            <w:proofErr w:type="gramEnd"/>
            <w:r w:rsidRPr="00487068">
              <w:rPr>
                <w:szCs w:val="22"/>
              </w:rPr>
              <w:t xml:space="preserve"> and staff.</w:t>
            </w:r>
          </w:p>
        </w:tc>
        <w:tc>
          <w:tcPr>
            <w:tcW w:w="1620" w:type="dxa"/>
            <w:vAlign w:val="center"/>
          </w:tcPr>
          <w:p w14:paraId="70D7F371" w14:textId="57DAC2B9" w:rsidR="00BE0782" w:rsidRPr="00964131" w:rsidRDefault="0061090E" w:rsidP="005E5C97">
            <w:pPr>
              <w:jc w:val="center"/>
              <w:rPr>
                <w:highlight w:val="yellow"/>
              </w:rPr>
            </w:pPr>
            <w:r w:rsidRPr="0061090E">
              <w:t>PM</w:t>
            </w:r>
          </w:p>
        </w:tc>
      </w:tr>
      <w:tr w:rsidR="00D807D2" w:rsidRPr="00115B6C" w14:paraId="1CD00006" w14:textId="77777777" w:rsidTr="005E5C97">
        <w:tc>
          <w:tcPr>
            <w:tcW w:w="9355" w:type="dxa"/>
            <w:gridSpan w:val="3"/>
            <w:shd w:val="clear" w:color="auto" w:fill="FFC000"/>
            <w:vAlign w:val="center"/>
          </w:tcPr>
          <w:p w14:paraId="75C189CA" w14:textId="7FBB4392" w:rsidR="00D807D2" w:rsidRPr="00792204" w:rsidRDefault="00D807D2" w:rsidP="005E5C97">
            <w:pPr>
              <w:jc w:val="center"/>
              <w:rPr>
                <w:b/>
                <w:bCs/>
                <w:sz w:val="28"/>
                <w:szCs w:val="28"/>
              </w:rPr>
            </w:pPr>
            <w:r w:rsidRPr="00792204">
              <w:rPr>
                <w:b/>
                <w:bCs/>
                <w:sz w:val="28"/>
                <w:szCs w:val="28"/>
              </w:rPr>
              <w:t>Section 9: Service Delivery System</w:t>
            </w:r>
          </w:p>
        </w:tc>
      </w:tr>
      <w:tr w:rsidR="006306E7" w:rsidRPr="00115B6C" w14:paraId="68370E46" w14:textId="77777777" w:rsidTr="005E5C97">
        <w:tc>
          <w:tcPr>
            <w:tcW w:w="839" w:type="dxa"/>
          </w:tcPr>
          <w:p w14:paraId="729DA08C" w14:textId="73F9C82B" w:rsidR="006306E7" w:rsidRPr="00115B6C" w:rsidRDefault="006306E7" w:rsidP="006306E7">
            <w:r w:rsidRPr="00115B6C">
              <w:t>A</w:t>
            </w:r>
          </w:p>
        </w:tc>
        <w:tc>
          <w:tcPr>
            <w:tcW w:w="6896" w:type="dxa"/>
          </w:tcPr>
          <w:p w14:paraId="242507CF" w14:textId="50810F55" w:rsidR="006306E7" w:rsidRPr="00115B6C" w:rsidRDefault="006306E7" w:rsidP="006306E7">
            <w:pPr>
              <w:rPr>
                <w:color w:val="000000"/>
              </w:rPr>
            </w:pPr>
            <w:r w:rsidRPr="00115B6C">
              <w:t xml:space="preserve">Baseline of Clients Engaged in the Recovery Process </w:t>
            </w:r>
          </w:p>
        </w:tc>
        <w:tc>
          <w:tcPr>
            <w:tcW w:w="1620" w:type="dxa"/>
            <w:vAlign w:val="center"/>
          </w:tcPr>
          <w:p w14:paraId="3BA947DF" w14:textId="02361782" w:rsidR="006306E7" w:rsidRPr="00115B6C" w:rsidRDefault="006306E7" w:rsidP="005E5C97">
            <w:pPr>
              <w:jc w:val="center"/>
            </w:pPr>
            <w:r w:rsidRPr="00115B6C">
              <w:t>PM</w:t>
            </w:r>
          </w:p>
        </w:tc>
      </w:tr>
      <w:tr w:rsidR="00D807D2" w:rsidRPr="00115B6C" w14:paraId="29B74AED" w14:textId="77777777" w:rsidTr="005E5C97">
        <w:tc>
          <w:tcPr>
            <w:tcW w:w="9355" w:type="dxa"/>
            <w:gridSpan w:val="3"/>
            <w:shd w:val="clear" w:color="auto" w:fill="FFC000"/>
            <w:vAlign w:val="center"/>
          </w:tcPr>
          <w:p w14:paraId="670E4699" w14:textId="2105C893" w:rsidR="00D807D2" w:rsidRPr="00792204" w:rsidRDefault="00D807D2" w:rsidP="005E5C97">
            <w:pPr>
              <w:jc w:val="center"/>
              <w:rPr>
                <w:b/>
                <w:bCs/>
                <w:sz w:val="28"/>
                <w:szCs w:val="28"/>
              </w:rPr>
            </w:pPr>
            <w:r w:rsidRPr="00792204">
              <w:rPr>
                <w:b/>
                <w:bCs/>
                <w:sz w:val="28"/>
                <w:szCs w:val="28"/>
              </w:rPr>
              <w:t>Section 10: Reducing Emergency Department Hospitalization</w:t>
            </w:r>
          </w:p>
        </w:tc>
      </w:tr>
      <w:tr w:rsidR="006306E7" w:rsidRPr="00115B6C" w14:paraId="5736D2D8" w14:textId="77777777" w:rsidTr="005E5C97">
        <w:tc>
          <w:tcPr>
            <w:tcW w:w="839" w:type="dxa"/>
          </w:tcPr>
          <w:p w14:paraId="77C23CC9" w14:textId="4E2701CB" w:rsidR="006306E7" w:rsidRPr="00115B6C" w:rsidRDefault="006306E7" w:rsidP="006306E7">
            <w:r w:rsidRPr="00115B6C">
              <w:t>A</w:t>
            </w:r>
          </w:p>
        </w:tc>
        <w:tc>
          <w:tcPr>
            <w:tcW w:w="6896" w:type="dxa"/>
          </w:tcPr>
          <w:p w14:paraId="71A2F14A" w14:textId="497C9D1D" w:rsidR="006306E7" w:rsidRPr="00115B6C" w:rsidRDefault="006306E7" w:rsidP="006306E7">
            <w:pPr>
              <w:rPr>
                <w:color w:val="000000"/>
              </w:rPr>
            </w:pPr>
            <w:r w:rsidRPr="00115B6C">
              <w:t xml:space="preserve">Reduction of Hospitalization with ED Bridge Buprenorphine Medication Assisted Treatment Stabilization </w:t>
            </w:r>
          </w:p>
        </w:tc>
        <w:tc>
          <w:tcPr>
            <w:tcW w:w="1620" w:type="dxa"/>
            <w:vAlign w:val="center"/>
          </w:tcPr>
          <w:p w14:paraId="130F90E8" w14:textId="4CA44F9B" w:rsidR="006306E7" w:rsidRPr="00115B6C" w:rsidRDefault="006306E7" w:rsidP="005E5C97">
            <w:pPr>
              <w:jc w:val="center"/>
            </w:pPr>
            <w:r w:rsidRPr="00115B6C">
              <w:t>M</w:t>
            </w:r>
          </w:p>
        </w:tc>
      </w:tr>
      <w:tr w:rsidR="006306E7" w:rsidRPr="00115B6C" w14:paraId="11739CDA" w14:textId="77777777" w:rsidTr="005E5C97">
        <w:tc>
          <w:tcPr>
            <w:tcW w:w="839" w:type="dxa"/>
          </w:tcPr>
          <w:p w14:paraId="170E69AC" w14:textId="568EC0A1" w:rsidR="006306E7" w:rsidRPr="00115B6C" w:rsidRDefault="006306E7" w:rsidP="006306E7">
            <w:r w:rsidRPr="00115B6C">
              <w:t>B</w:t>
            </w:r>
          </w:p>
        </w:tc>
        <w:tc>
          <w:tcPr>
            <w:tcW w:w="6896" w:type="dxa"/>
          </w:tcPr>
          <w:p w14:paraId="1EF8B870" w14:textId="3D80B9BA" w:rsidR="006306E7" w:rsidRPr="00115B6C" w:rsidRDefault="006306E7" w:rsidP="006306E7">
            <w:pPr>
              <w:rPr>
                <w:color w:val="000000"/>
              </w:rPr>
            </w:pPr>
            <w:r w:rsidRPr="00115B6C">
              <w:t>Visit recommendation in collaboration with ARMC</w:t>
            </w:r>
          </w:p>
        </w:tc>
        <w:tc>
          <w:tcPr>
            <w:tcW w:w="1620" w:type="dxa"/>
            <w:vAlign w:val="center"/>
          </w:tcPr>
          <w:p w14:paraId="46C86911" w14:textId="0E61FB3A" w:rsidR="006306E7" w:rsidRPr="00115B6C" w:rsidRDefault="006306E7" w:rsidP="005E5C97">
            <w:pPr>
              <w:jc w:val="center"/>
            </w:pPr>
            <w:r w:rsidRPr="00115B6C">
              <w:t>M</w:t>
            </w:r>
          </w:p>
        </w:tc>
      </w:tr>
      <w:tr w:rsidR="00D807D2" w:rsidRPr="00115B6C" w14:paraId="3D40DE9D" w14:textId="77777777" w:rsidTr="005E5C97">
        <w:tc>
          <w:tcPr>
            <w:tcW w:w="9355" w:type="dxa"/>
            <w:gridSpan w:val="3"/>
            <w:shd w:val="clear" w:color="auto" w:fill="FFC000"/>
            <w:vAlign w:val="center"/>
          </w:tcPr>
          <w:p w14:paraId="31F5C986" w14:textId="77777777" w:rsidR="00D807D2" w:rsidRPr="00792204" w:rsidRDefault="00D807D2" w:rsidP="005E5C97">
            <w:pPr>
              <w:jc w:val="center"/>
              <w:rPr>
                <w:b/>
                <w:bCs/>
                <w:sz w:val="28"/>
                <w:szCs w:val="28"/>
                <w:highlight w:val="green"/>
              </w:rPr>
            </w:pPr>
            <w:r w:rsidRPr="00792204">
              <w:rPr>
                <w:b/>
                <w:bCs/>
                <w:sz w:val="28"/>
                <w:szCs w:val="28"/>
              </w:rPr>
              <w:t>Section 11: Consumer/Family Member Evaluation and Contributions</w:t>
            </w:r>
          </w:p>
        </w:tc>
      </w:tr>
      <w:tr w:rsidR="006306E7" w:rsidRPr="00115B6C" w14:paraId="3630A926" w14:textId="77777777" w:rsidTr="005E5C97">
        <w:trPr>
          <w:trHeight w:val="480"/>
        </w:trPr>
        <w:tc>
          <w:tcPr>
            <w:tcW w:w="839" w:type="dxa"/>
          </w:tcPr>
          <w:p w14:paraId="7CA90B11" w14:textId="55427569" w:rsidR="006306E7" w:rsidRPr="00115B6C" w:rsidRDefault="006306E7" w:rsidP="006306E7">
            <w:r w:rsidRPr="00115B6C">
              <w:t>A</w:t>
            </w:r>
          </w:p>
        </w:tc>
        <w:tc>
          <w:tcPr>
            <w:tcW w:w="6896" w:type="dxa"/>
          </w:tcPr>
          <w:p w14:paraId="7C1A89CD" w14:textId="719F2D89" w:rsidR="006306E7" w:rsidRPr="00115B6C" w:rsidRDefault="006306E7" w:rsidP="006306E7">
            <w:r w:rsidRPr="00115B6C">
              <w:t>Increase Participation of SUDRS Consumer and/or Family Members</w:t>
            </w:r>
          </w:p>
        </w:tc>
        <w:tc>
          <w:tcPr>
            <w:tcW w:w="1620" w:type="dxa"/>
            <w:vAlign w:val="center"/>
          </w:tcPr>
          <w:p w14:paraId="21257CC7" w14:textId="02A2CC4C" w:rsidR="006306E7" w:rsidRPr="00115B6C" w:rsidRDefault="006306E7" w:rsidP="005E5C97">
            <w:pPr>
              <w:jc w:val="center"/>
            </w:pPr>
            <w:r w:rsidRPr="00115B6C">
              <w:t>M</w:t>
            </w:r>
          </w:p>
        </w:tc>
      </w:tr>
      <w:tr w:rsidR="006306E7" w:rsidRPr="00115B6C" w14:paraId="0FC80EA9" w14:textId="77777777" w:rsidTr="005E5C97">
        <w:tc>
          <w:tcPr>
            <w:tcW w:w="839" w:type="dxa"/>
          </w:tcPr>
          <w:p w14:paraId="03D5DBE4" w14:textId="3A8425E6" w:rsidR="006306E7" w:rsidRPr="00115B6C" w:rsidRDefault="006306E7" w:rsidP="006306E7">
            <w:r w:rsidRPr="00115B6C">
              <w:t>B</w:t>
            </w:r>
          </w:p>
        </w:tc>
        <w:tc>
          <w:tcPr>
            <w:tcW w:w="6896" w:type="dxa"/>
          </w:tcPr>
          <w:p w14:paraId="3E617F70" w14:textId="7AAEBB6D" w:rsidR="006306E7" w:rsidRPr="00115B6C" w:rsidRDefault="006306E7" w:rsidP="006306E7">
            <w:pPr>
              <w:rPr>
                <w:highlight w:val="green"/>
              </w:rPr>
            </w:pPr>
            <w:r w:rsidRPr="00115B6C">
              <w:t xml:space="preserve">Identification, </w:t>
            </w:r>
            <w:proofErr w:type="gramStart"/>
            <w:r w:rsidRPr="00115B6C">
              <w:t>Discussion</w:t>
            </w:r>
            <w:proofErr w:type="gramEnd"/>
            <w:r w:rsidRPr="00115B6C">
              <w:t xml:space="preserve"> and Implementation of Quality Improvement Initiatives</w:t>
            </w:r>
          </w:p>
        </w:tc>
        <w:tc>
          <w:tcPr>
            <w:tcW w:w="1620" w:type="dxa"/>
            <w:vAlign w:val="center"/>
          </w:tcPr>
          <w:p w14:paraId="3D62BBB6" w14:textId="1C593165" w:rsidR="006306E7" w:rsidRPr="00115B6C" w:rsidRDefault="006306E7" w:rsidP="005E5C97">
            <w:pPr>
              <w:jc w:val="center"/>
            </w:pPr>
            <w:r w:rsidRPr="00115B6C">
              <w:t>M</w:t>
            </w:r>
          </w:p>
        </w:tc>
      </w:tr>
      <w:bookmarkEnd w:id="5"/>
    </w:tbl>
    <w:p w14:paraId="1B252246" w14:textId="021D7FEB" w:rsidR="00B21B45" w:rsidRDefault="002679DD" w:rsidP="00577F25">
      <w:r>
        <w:br w:type="page"/>
      </w:r>
    </w:p>
    <w:tbl>
      <w:tblPr>
        <w:tblW w:w="9360" w:type="dxa"/>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03"/>
        <w:gridCol w:w="5400"/>
        <w:gridCol w:w="2157"/>
      </w:tblGrid>
      <w:tr w:rsidR="00577F25" w:rsidRPr="00EE2914" w14:paraId="55563958" w14:textId="77777777" w:rsidTr="00234694">
        <w:trPr>
          <w:trHeight w:hRule="exact" w:val="923"/>
        </w:trPr>
        <w:tc>
          <w:tcPr>
            <w:tcW w:w="7203" w:type="dxa"/>
            <w:gridSpan w:val="2"/>
            <w:tcBorders>
              <w:top w:val="single" w:sz="4" w:space="0" w:color="auto"/>
              <w:left w:val="single" w:sz="4" w:space="0" w:color="auto"/>
              <w:bottom w:val="single" w:sz="4" w:space="0" w:color="auto"/>
              <w:right w:val="nil"/>
            </w:tcBorders>
            <w:shd w:val="clear" w:color="auto" w:fill="C0C0C0"/>
          </w:tcPr>
          <w:p w14:paraId="4736FFA1" w14:textId="675FCC3F" w:rsidR="00234694" w:rsidRDefault="00577F25" w:rsidP="00234694">
            <w:pPr>
              <w:ind w:left="144"/>
              <w:rPr>
                <w:rStyle w:val="Heading1Char"/>
                <w:rFonts w:ascii="Arial" w:hAnsi="Arial" w:cs="Arial"/>
                <w:b/>
                <w:bCs/>
                <w:color w:val="1F497D"/>
                <w:sz w:val="24"/>
                <w:szCs w:val="24"/>
              </w:rPr>
            </w:pPr>
            <w:bookmarkStart w:id="6" w:name="_Toc145405610"/>
            <w:r w:rsidRPr="00C32B9F">
              <w:rPr>
                <w:rStyle w:val="Heading1Char"/>
                <w:rFonts w:ascii="Arial" w:hAnsi="Arial" w:cs="Arial"/>
                <w:b/>
                <w:bCs/>
                <w:color w:val="1F497D"/>
                <w:sz w:val="24"/>
                <w:szCs w:val="24"/>
              </w:rPr>
              <w:t>SECTION 1</w:t>
            </w:r>
            <w:r w:rsidR="005D560D" w:rsidRPr="00C32B9F">
              <w:rPr>
                <w:rStyle w:val="Heading1Char"/>
                <w:rFonts w:ascii="Arial" w:hAnsi="Arial" w:cs="Arial"/>
                <w:b/>
                <w:bCs/>
                <w:color w:val="1F497D"/>
                <w:sz w:val="24"/>
                <w:szCs w:val="24"/>
              </w:rPr>
              <w:t xml:space="preserve"> WORK GROU</w:t>
            </w:r>
            <w:r w:rsidR="00C4168F" w:rsidRPr="00C32B9F">
              <w:rPr>
                <w:rStyle w:val="Heading1Char"/>
                <w:rFonts w:ascii="Arial" w:hAnsi="Arial" w:cs="Arial"/>
                <w:b/>
                <w:bCs/>
                <w:color w:val="1F497D"/>
                <w:sz w:val="24"/>
                <w:szCs w:val="24"/>
              </w:rPr>
              <w:t>P</w:t>
            </w:r>
            <w:bookmarkEnd w:id="6"/>
          </w:p>
          <w:p w14:paraId="73F524D5" w14:textId="14A3B4E7" w:rsidR="005D560D" w:rsidRPr="00D81434" w:rsidRDefault="00FA5913" w:rsidP="00D81434">
            <w:pPr>
              <w:ind w:left="144"/>
              <w:rPr>
                <w:rFonts w:eastAsiaTheme="majorEastAsia"/>
                <w:b/>
                <w:bCs/>
                <w:color w:val="1F497D"/>
              </w:rPr>
            </w:pPr>
            <w:r>
              <w:rPr>
                <w:b/>
                <w:bCs/>
                <w:color w:val="1F497D"/>
              </w:rPr>
              <w:t>MONITORING T</w:t>
            </w:r>
            <w:r w:rsidR="00577F25" w:rsidRPr="00D81434">
              <w:rPr>
                <w:b/>
                <w:bCs/>
                <w:color w:val="1F497D"/>
              </w:rPr>
              <w:t>IMELINESS</w:t>
            </w:r>
          </w:p>
          <w:p w14:paraId="3C66F5E5" w14:textId="3203E613" w:rsidR="00577F25" w:rsidRPr="00C32B9F" w:rsidRDefault="00577F25" w:rsidP="00234694">
            <w:pPr>
              <w:ind w:left="144"/>
            </w:pPr>
            <w:r w:rsidRPr="00C32B9F">
              <w:rPr>
                <w:i/>
                <w:iCs/>
                <w:color w:val="1F497D"/>
              </w:rPr>
              <w:t>(Source: NACT, EQRO, Title 28)</w:t>
            </w:r>
          </w:p>
        </w:tc>
        <w:tc>
          <w:tcPr>
            <w:tcW w:w="2157" w:type="dxa"/>
            <w:tcBorders>
              <w:top w:val="single" w:sz="4" w:space="0" w:color="auto"/>
              <w:left w:val="nil"/>
              <w:bottom w:val="single" w:sz="4" w:space="0" w:color="auto"/>
              <w:right w:val="single" w:sz="4" w:space="0" w:color="auto"/>
            </w:tcBorders>
            <w:shd w:val="clear" w:color="auto" w:fill="C0C0C0"/>
          </w:tcPr>
          <w:p w14:paraId="6C7165AB" w14:textId="73AFEFEC" w:rsidR="00577F25" w:rsidRPr="00C32B9F" w:rsidRDefault="00577F25" w:rsidP="005D560D">
            <w:pPr>
              <w:pStyle w:val="TableParagraph"/>
              <w:kinsoku w:val="0"/>
              <w:overflowPunct w:val="0"/>
              <w:spacing w:line="248" w:lineRule="exact"/>
              <w:ind w:left="103"/>
              <w:jc w:val="right"/>
              <w:rPr>
                <w:rFonts w:ascii="Times New Roman" w:hAnsi="Times New Roman" w:cs="Times New Roman"/>
              </w:rPr>
            </w:pPr>
            <w:r w:rsidRPr="00C32B9F">
              <w:rPr>
                <w:b/>
                <w:bCs/>
                <w:color w:val="000000"/>
                <w:spacing w:val="3"/>
              </w:rPr>
              <w:t>MHP</w:t>
            </w:r>
            <w:r w:rsidRPr="00C32B9F">
              <w:rPr>
                <w:b/>
                <w:bCs/>
                <w:color w:val="000000"/>
                <w:spacing w:val="-16"/>
              </w:rPr>
              <w:t xml:space="preserve"> </w:t>
            </w:r>
            <w:r w:rsidRPr="00C32B9F">
              <w:rPr>
                <w:b/>
                <w:bCs/>
                <w:color w:val="000000"/>
                <w:spacing w:val="-10"/>
              </w:rPr>
              <w:t>AND</w:t>
            </w:r>
            <w:r w:rsidRPr="00C32B9F">
              <w:rPr>
                <w:b/>
                <w:bCs/>
                <w:color w:val="000000"/>
                <w:spacing w:val="38"/>
              </w:rPr>
              <w:t xml:space="preserve"> </w:t>
            </w:r>
            <w:r w:rsidRPr="00C32B9F">
              <w:rPr>
                <w:b/>
                <w:bCs/>
                <w:color w:val="000000"/>
              </w:rPr>
              <w:t>SUDRS</w:t>
            </w:r>
            <w:r w:rsidRPr="00C32B9F">
              <w:rPr>
                <w:b/>
                <w:bCs/>
                <w:color w:val="000000"/>
                <w:spacing w:val="2"/>
                <w:w w:val="99"/>
              </w:rPr>
              <w:t xml:space="preserve"> </w:t>
            </w:r>
          </w:p>
        </w:tc>
      </w:tr>
      <w:tr w:rsidR="00577F25" w:rsidRPr="00EE2914" w14:paraId="0B489F25" w14:textId="77777777" w:rsidTr="00537559">
        <w:trPr>
          <w:trHeight w:val="2694"/>
        </w:trPr>
        <w:tc>
          <w:tcPr>
            <w:tcW w:w="1803" w:type="dxa"/>
            <w:tcBorders>
              <w:top w:val="single" w:sz="4" w:space="0" w:color="auto"/>
              <w:bottom w:val="single" w:sz="4" w:space="0" w:color="auto"/>
            </w:tcBorders>
            <w:shd w:val="clear" w:color="auto" w:fill="FFC000"/>
          </w:tcPr>
          <w:p w14:paraId="67E2D848" w14:textId="69427CAE" w:rsidR="00577F25" w:rsidRPr="00C32B9F" w:rsidRDefault="007C2DD0" w:rsidP="00234694">
            <w:pPr>
              <w:pStyle w:val="TableParagraph"/>
              <w:kinsoku w:val="0"/>
              <w:overflowPunct w:val="0"/>
              <w:spacing w:line="275" w:lineRule="exact"/>
              <w:ind w:left="144"/>
            </w:pPr>
            <w:r w:rsidRPr="00C32B9F">
              <w:rPr>
                <w:b/>
                <w:bCs/>
              </w:rPr>
              <w:t>FY 22/23 Evaluation</w:t>
            </w:r>
          </w:p>
        </w:tc>
        <w:tc>
          <w:tcPr>
            <w:tcW w:w="7557" w:type="dxa"/>
            <w:gridSpan w:val="2"/>
            <w:tcBorders>
              <w:top w:val="single" w:sz="4" w:space="0" w:color="auto"/>
              <w:bottom w:val="single" w:sz="4" w:space="0" w:color="auto"/>
            </w:tcBorders>
          </w:tcPr>
          <w:p w14:paraId="67CA2FF1" w14:textId="2700F610" w:rsidR="000D2C70" w:rsidRPr="00C32B9F" w:rsidRDefault="000D2C70" w:rsidP="009A7591">
            <w:pPr>
              <w:pStyle w:val="TableParagraph"/>
              <w:tabs>
                <w:tab w:val="left" w:pos="481"/>
              </w:tabs>
              <w:kinsoku w:val="0"/>
              <w:overflowPunct w:val="0"/>
              <w:ind w:left="144" w:right="144"/>
              <w:jc w:val="both"/>
            </w:pPr>
            <w:r w:rsidRPr="00C32B9F">
              <w:t xml:space="preserve">The evaluation of mental health timeliness standards for Fiscal Year (FY) 22/23 </w:t>
            </w:r>
            <w:r w:rsidR="00092955" w:rsidRPr="00C32B9F">
              <w:t>was</w:t>
            </w:r>
            <w:r w:rsidRPr="00C32B9F">
              <w:t xml:space="preserve"> reviewed and found to partially satisfy the DHCS criterion of 80% compliance rate.</w:t>
            </w:r>
            <w:r w:rsidR="00860644">
              <w:t xml:space="preserve"> </w:t>
            </w:r>
          </w:p>
          <w:p w14:paraId="529E27FC" w14:textId="77777777" w:rsidR="000D2C70" w:rsidRPr="00C32B9F" w:rsidRDefault="000D2C70" w:rsidP="009A7591">
            <w:pPr>
              <w:pStyle w:val="TableParagraph"/>
              <w:tabs>
                <w:tab w:val="left" w:pos="481"/>
              </w:tabs>
              <w:kinsoku w:val="0"/>
              <w:overflowPunct w:val="0"/>
              <w:ind w:left="144" w:right="144"/>
              <w:jc w:val="both"/>
            </w:pPr>
          </w:p>
          <w:p w14:paraId="1870DCEB" w14:textId="10C53439" w:rsidR="000D2C70" w:rsidRPr="00C32B9F" w:rsidRDefault="000D2C70" w:rsidP="009A7591">
            <w:pPr>
              <w:pStyle w:val="TableParagraph"/>
              <w:tabs>
                <w:tab w:val="left" w:pos="481"/>
              </w:tabs>
              <w:kinsoku w:val="0"/>
              <w:overflowPunct w:val="0"/>
              <w:ind w:left="144" w:right="144"/>
              <w:jc w:val="both"/>
            </w:pPr>
            <w:r w:rsidRPr="00C32B9F">
              <w:t xml:space="preserve">The compliance rate for initial request for non-urgent appointments with a non-physician specialty mental health care provider within 10 business days of the </w:t>
            </w:r>
            <w:r w:rsidR="00092955" w:rsidRPr="00C32B9F">
              <w:t>request</w:t>
            </w:r>
            <w:r w:rsidRPr="00C32B9F">
              <w:t xml:space="preserve"> partially met the requirement.</w:t>
            </w:r>
            <w:r w:rsidR="00860644">
              <w:t xml:space="preserve"> </w:t>
            </w:r>
            <w:r w:rsidRPr="00C32B9F">
              <w:t>DBH county operated programs had a total of 1,684 calls of which 81.59% met the requirement.</w:t>
            </w:r>
            <w:r w:rsidR="00860644">
              <w:t xml:space="preserve"> </w:t>
            </w:r>
            <w:r w:rsidRPr="00C32B9F">
              <w:t>Contract provider programs had a total of 1,563 calls of which 57.65% met the requirement. DBH and Contract providers had an overall 70.6% compliance rate of calls that were able to offer an appointment within 10 business days for non-urgent, non-psych appointments.</w:t>
            </w:r>
          </w:p>
          <w:p w14:paraId="3CD7EC34" w14:textId="77777777" w:rsidR="000D2C70" w:rsidRPr="00C32B9F" w:rsidRDefault="000D2C70" w:rsidP="009A7591">
            <w:pPr>
              <w:pStyle w:val="TableParagraph"/>
              <w:tabs>
                <w:tab w:val="left" w:pos="481"/>
              </w:tabs>
              <w:kinsoku w:val="0"/>
              <w:overflowPunct w:val="0"/>
              <w:ind w:left="144" w:right="144"/>
              <w:jc w:val="both"/>
            </w:pPr>
          </w:p>
          <w:p w14:paraId="02989DF0" w14:textId="54AFECF9" w:rsidR="008F71CA" w:rsidRDefault="000D2C70" w:rsidP="008F71CA">
            <w:pPr>
              <w:pStyle w:val="TableParagraph"/>
              <w:tabs>
                <w:tab w:val="left" w:pos="481"/>
              </w:tabs>
              <w:kinsoku w:val="0"/>
              <w:overflowPunct w:val="0"/>
              <w:ind w:left="144" w:right="144"/>
              <w:jc w:val="both"/>
            </w:pPr>
            <w:r w:rsidRPr="00C32B9F">
              <w:t>This result was also found during the NACT review.</w:t>
            </w:r>
            <w:r w:rsidR="00860644">
              <w:t xml:space="preserve"> </w:t>
            </w:r>
            <w:r w:rsidRPr="00C32B9F">
              <w:t>Corrective actions taken include updating the initial contact log</w:t>
            </w:r>
            <w:r w:rsidR="00FC315C">
              <w:t xml:space="preserve"> (ICL)</w:t>
            </w:r>
            <w:r w:rsidRPr="00C32B9F">
              <w:t xml:space="preserve"> form in our electronic health record MyAvatar, releasing, and updated online training for identified programs, and updating the reports to provide actionable information for programs use.</w:t>
            </w:r>
          </w:p>
          <w:p w14:paraId="132614C8" w14:textId="77777777" w:rsidR="008F71CA" w:rsidRDefault="008F71CA" w:rsidP="008F71CA">
            <w:pPr>
              <w:pStyle w:val="TableParagraph"/>
              <w:tabs>
                <w:tab w:val="left" w:pos="481"/>
              </w:tabs>
              <w:kinsoku w:val="0"/>
              <w:overflowPunct w:val="0"/>
              <w:ind w:left="144" w:right="144"/>
              <w:jc w:val="both"/>
            </w:pPr>
          </w:p>
          <w:p w14:paraId="72560B6B" w14:textId="4FA0B00E" w:rsidR="00B51777" w:rsidRPr="00C32B9F" w:rsidRDefault="000D2C70" w:rsidP="006B10E7">
            <w:pPr>
              <w:pStyle w:val="TableParagraph"/>
              <w:tabs>
                <w:tab w:val="left" w:pos="481"/>
              </w:tabs>
              <w:kinsoku w:val="0"/>
              <w:overflowPunct w:val="0"/>
              <w:ind w:left="144" w:right="144"/>
              <w:jc w:val="both"/>
            </w:pPr>
            <w:r w:rsidRPr="00C32B9F">
              <w:t>The chart below summarizes the requirements and results from the Initial</w:t>
            </w:r>
            <w:r w:rsidR="009C31AF">
              <w:t xml:space="preserve"> </w:t>
            </w:r>
            <w:r w:rsidRPr="00C32B9F">
              <w:t>Contact Log review for Fiscal Year 2022/2023.</w:t>
            </w:r>
          </w:p>
          <w:tbl>
            <w:tblPr>
              <w:tblStyle w:val="TableGrid"/>
              <w:tblW w:w="7200" w:type="dxa"/>
              <w:jc w:val="center"/>
              <w:tblLayout w:type="fixed"/>
              <w:tblLook w:val="04A0" w:firstRow="1" w:lastRow="0" w:firstColumn="1" w:lastColumn="0" w:noHBand="0" w:noVBand="1"/>
            </w:tblPr>
            <w:tblGrid>
              <w:gridCol w:w="1891"/>
              <w:gridCol w:w="3954"/>
              <w:gridCol w:w="1355"/>
            </w:tblGrid>
            <w:tr w:rsidR="00B51777" w:rsidRPr="00C32B9F" w14:paraId="5BF0F068" w14:textId="77777777" w:rsidTr="00860644">
              <w:trPr>
                <w:jc w:val="center"/>
              </w:trPr>
              <w:tc>
                <w:tcPr>
                  <w:tcW w:w="1891" w:type="dxa"/>
                  <w:tcBorders>
                    <w:top w:val="single" w:sz="4" w:space="0" w:color="auto"/>
                    <w:left w:val="single" w:sz="4" w:space="0" w:color="auto"/>
                    <w:bottom w:val="single" w:sz="4" w:space="0" w:color="auto"/>
                    <w:right w:val="single" w:sz="4" w:space="0" w:color="auto"/>
                  </w:tcBorders>
                  <w:vAlign w:val="center"/>
                  <w:hideMark/>
                </w:tcPr>
                <w:p w14:paraId="6A010BF8" w14:textId="77777777" w:rsidR="00B51777" w:rsidRPr="00C32B9F" w:rsidRDefault="00B51777" w:rsidP="00253C39">
                  <w:pPr>
                    <w:tabs>
                      <w:tab w:val="left" w:pos="481"/>
                    </w:tabs>
                    <w:kinsoku w:val="0"/>
                    <w:overflowPunct w:val="0"/>
                    <w:ind w:left="144" w:right="144"/>
                    <w:jc w:val="center"/>
                    <w:rPr>
                      <w:b/>
                      <w:bCs/>
                    </w:rPr>
                  </w:pPr>
                  <w:r w:rsidRPr="00C32B9F">
                    <w:rPr>
                      <w:b/>
                      <w:bCs/>
                    </w:rPr>
                    <w:t>MH Contact Reason</w:t>
                  </w:r>
                </w:p>
              </w:tc>
              <w:tc>
                <w:tcPr>
                  <w:tcW w:w="3954" w:type="dxa"/>
                  <w:tcBorders>
                    <w:top w:val="single" w:sz="4" w:space="0" w:color="auto"/>
                    <w:left w:val="single" w:sz="4" w:space="0" w:color="auto"/>
                    <w:bottom w:val="single" w:sz="4" w:space="0" w:color="auto"/>
                    <w:right w:val="single" w:sz="4" w:space="0" w:color="auto"/>
                  </w:tcBorders>
                  <w:vAlign w:val="center"/>
                  <w:hideMark/>
                </w:tcPr>
                <w:p w14:paraId="45350BED" w14:textId="77777777" w:rsidR="00B51777" w:rsidRPr="00C32B9F" w:rsidRDefault="00B51777" w:rsidP="00253C39">
                  <w:pPr>
                    <w:tabs>
                      <w:tab w:val="left" w:pos="481"/>
                    </w:tabs>
                    <w:kinsoku w:val="0"/>
                    <w:overflowPunct w:val="0"/>
                    <w:ind w:left="144" w:right="144"/>
                    <w:jc w:val="center"/>
                    <w:rPr>
                      <w:b/>
                      <w:bCs/>
                    </w:rPr>
                  </w:pPr>
                  <w:r w:rsidRPr="00C32B9F">
                    <w:rPr>
                      <w:b/>
                      <w:bCs/>
                    </w:rPr>
                    <w:t>MH Results</w:t>
                  </w:r>
                </w:p>
              </w:tc>
              <w:tc>
                <w:tcPr>
                  <w:tcW w:w="1355" w:type="dxa"/>
                  <w:tcBorders>
                    <w:top w:val="single" w:sz="4" w:space="0" w:color="auto"/>
                    <w:left w:val="single" w:sz="4" w:space="0" w:color="auto"/>
                    <w:bottom w:val="single" w:sz="4" w:space="0" w:color="auto"/>
                    <w:right w:val="single" w:sz="4" w:space="0" w:color="auto"/>
                  </w:tcBorders>
                  <w:vAlign w:val="center"/>
                  <w:hideMark/>
                </w:tcPr>
                <w:p w14:paraId="1F174CFB" w14:textId="77777777" w:rsidR="00B51777" w:rsidRPr="00C32B9F" w:rsidRDefault="00B51777" w:rsidP="00253C39">
                  <w:pPr>
                    <w:tabs>
                      <w:tab w:val="left" w:pos="481"/>
                    </w:tabs>
                    <w:kinsoku w:val="0"/>
                    <w:overflowPunct w:val="0"/>
                    <w:ind w:left="144" w:right="144"/>
                    <w:jc w:val="center"/>
                    <w:rPr>
                      <w:b/>
                      <w:bCs/>
                    </w:rPr>
                  </w:pPr>
                  <w:r w:rsidRPr="00C32B9F">
                    <w:rPr>
                      <w:b/>
                      <w:bCs/>
                    </w:rPr>
                    <w:t>Rating</w:t>
                  </w:r>
                </w:p>
              </w:tc>
            </w:tr>
            <w:tr w:rsidR="00B51777" w:rsidRPr="00C32B9F" w14:paraId="22E7EB09" w14:textId="77777777" w:rsidTr="00860644">
              <w:trPr>
                <w:jc w:val="center"/>
              </w:trPr>
              <w:tc>
                <w:tcPr>
                  <w:tcW w:w="1891" w:type="dxa"/>
                  <w:tcBorders>
                    <w:top w:val="single" w:sz="4" w:space="0" w:color="auto"/>
                    <w:left w:val="single" w:sz="4" w:space="0" w:color="auto"/>
                    <w:bottom w:val="single" w:sz="4" w:space="0" w:color="auto"/>
                    <w:right w:val="single" w:sz="4" w:space="0" w:color="auto"/>
                  </w:tcBorders>
                  <w:vAlign w:val="center"/>
                  <w:hideMark/>
                </w:tcPr>
                <w:p w14:paraId="45439A9A" w14:textId="54971ECA" w:rsidR="00B51777" w:rsidRPr="00C32B9F" w:rsidRDefault="00B51777" w:rsidP="009C31AF">
                  <w:pPr>
                    <w:tabs>
                      <w:tab w:val="left" w:pos="481"/>
                    </w:tabs>
                    <w:kinsoku w:val="0"/>
                    <w:overflowPunct w:val="0"/>
                    <w:ind w:left="144" w:right="144"/>
                  </w:pPr>
                  <w:r w:rsidRPr="00C32B9F">
                    <w:t>Non-urgent,</w:t>
                  </w:r>
                </w:p>
                <w:p w14:paraId="4D8ED119" w14:textId="77777777" w:rsidR="00B51777" w:rsidRPr="00C32B9F" w:rsidRDefault="00B51777" w:rsidP="009C31AF">
                  <w:pPr>
                    <w:tabs>
                      <w:tab w:val="left" w:pos="481"/>
                    </w:tabs>
                    <w:kinsoku w:val="0"/>
                    <w:overflowPunct w:val="0"/>
                    <w:ind w:left="144" w:right="144"/>
                  </w:pPr>
                  <w:r w:rsidRPr="00C32B9F">
                    <w:t>non-psych 10 business days</w:t>
                  </w:r>
                </w:p>
              </w:tc>
              <w:tc>
                <w:tcPr>
                  <w:tcW w:w="3954" w:type="dxa"/>
                  <w:tcBorders>
                    <w:top w:val="single" w:sz="4" w:space="0" w:color="auto"/>
                    <w:left w:val="single" w:sz="4" w:space="0" w:color="auto"/>
                    <w:bottom w:val="single" w:sz="4" w:space="0" w:color="auto"/>
                    <w:right w:val="single" w:sz="4" w:space="0" w:color="auto"/>
                  </w:tcBorders>
                  <w:vAlign w:val="center"/>
                </w:tcPr>
                <w:p w14:paraId="7AF88D09" w14:textId="3F9FA8F4" w:rsidR="00B51777" w:rsidRPr="00C32B9F" w:rsidRDefault="00B51777" w:rsidP="009C31AF">
                  <w:pPr>
                    <w:tabs>
                      <w:tab w:val="left" w:pos="481"/>
                    </w:tabs>
                    <w:kinsoku w:val="0"/>
                    <w:overflowPunct w:val="0"/>
                    <w:ind w:right="144"/>
                    <w:rPr>
                      <w:b/>
                      <w:bCs/>
                    </w:rPr>
                  </w:pPr>
                  <w:r w:rsidRPr="00C32B9F">
                    <w:rPr>
                      <w:b/>
                      <w:bCs/>
                    </w:rPr>
                    <w:t>ICL results for DBH &amp;</w:t>
                  </w:r>
                  <w:r w:rsidR="009C31AF">
                    <w:rPr>
                      <w:b/>
                      <w:bCs/>
                    </w:rPr>
                    <w:t xml:space="preserve"> </w:t>
                  </w:r>
                  <w:r w:rsidRPr="00C32B9F">
                    <w:rPr>
                      <w:b/>
                      <w:bCs/>
                    </w:rPr>
                    <w:t>Contractors</w:t>
                  </w:r>
                </w:p>
                <w:p w14:paraId="2C47941F" w14:textId="4485000D" w:rsidR="00B51777" w:rsidRPr="00C32B9F" w:rsidRDefault="00B51777" w:rsidP="009C31AF">
                  <w:pPr>
                    <w:tabs>
                      <w:tab w:val="left" w:pos="481"/>
                    </w:tabs>
                    <w:kinsoku w:val="0"/>
                    <w:overflowPunct w:val="0"/>
                    <w:ind w:right="144"/>
                  </w:pPr>
                  <w:r w:rsidRPr="00C32B9F">
                    <w:t xml:space="preserve">3,247 calls of which </w:t>
                  </w:r>
                  <w:r w:rsidRPr="00C32B9F">
                    <w:rPr>
                      <w:b/>
                      <w:bCs/>
                    </w:rPr>
                    <w:t>70.6%</w:t>
                  </w:r>
                </w:p>
                <w:p w14:paraId="425CDF69" w14:textId="77777777" w:rsidR="009C31AF" w:rsidRDefault="009C31AF" w:rsidP="009C31AF">
                  <w:pPr>
                    <w:tabs>
                      <w:tab w:val="left" w:pos="481"/>
                    </w:tabs>
                    <w:kinsoku w:val="0"/>
                    <w:overflowPunct w:val="0"/>
                    <w:ind w:right="144"/>
                  </w:pPr>
                </w:p>
                <w:p w14:paraId="1080DC59" w14:textId="45AE14B3" w:rsidR="00B51777" w:rsidRPr="00C32B9F" w:rsidRDefault="00B51777" w:rsidP="009C31AF">
                  <w:pPr>
                    <w:tabs>
                      <w:tab w:val="left" w:pos="481"/>
                    </w:tabs>
                    <w:kinsoku w:val="0"/>
                    <w:overflowPunct w:val="0"/>
                    <w:ind w:right="144"/>
                    <w:rPr>
                      <w:b/>
                      <w:bCs/>
                    </w:rPr>
                  </w:pPr>
                  <w:r w:rsidRPr="00C32B9F">
                    <w:rPr>
                      <w:b/>
                      <w:bCs/>
                    </w:rPr>
                    <w:t>Contractors Only results</w:t>
                  </w:r>
                </w:p>
                <w:p w14:paraId="3A91EE51" w14:textId="20AD312D" w:rsidR="00B51777" w:rsidRPr="00C32B9F" w:rsidRDefault="00B51777" w:rsidP="009C31AF">
                  <w:pPr>
                    <w:tabs>
                      <w:tab w:val="left" w:pos="481"/>
                    </w:tabs>
                    <w:kinsoku w:val="0"/>
                    <w:overflowPunct w:val="0"/>
                    <w:ind w:right="144"/>
                  </w:pPr>
                  <w:r w:rsidRPr="00C32B9F">
                    <w:t xml:space="preserve">1,563 calls of which </w:t>
                  </w:r>
                  <w:r w:rsidRPr="00C32B9F">
                    <w:rPr>
                      <w:b/>
                      <w:bCs/>
                    </w:rPr>
                    <w:t>57.65%</w:t>
                  </w:r>
                </w:p>
                <w:p w14:paraId="0602563D" w14:textId="77777777" w:rsidR="009C31AF" w:rsidRDefault="009C31AF" w:rsidP="009C31AF">
                  <w:pPr>
                    <w:tabs>
                      <w:tab w:val="left" w:pos="481"/>
                    </w:tabs>
                    <w:kinsoku w:val="0"/>
                    <w:overflowPunct w:val="0"/>
                    <w:ind w:right="144"/>
                  </w:pPr>
                </w:p>
                <w:p w14:paraId="6FEF6069" w14:textId="77777777" w:rsidR="009C31AF" w:rsidRDefault="00B51777" w:rsidP="009C31AF">
                  <w:pPr>
                    <w:tabs>
                      <w:tab w:val="left" w:pos="481"/>
                    </w:tabs>
                    <w:kinsoku w:val="0"/>
                    <w:overflowPunct w:val="0"/>
                    <w:ind w:right="144"/>
                    <w:rPr>
                      <w:b/>
                      <w:bCs/>
                    </w:rPr>
                  </w:pPr>
                  <w:r w:rsidRPr="00C32B9F">
                    <w:rPr>
                      <w:b/>
                      <w:bCs/>
                    </w:rPr>
                    <w:t>DBH only results</w:t>
                  </w:r>
                </w:p>
                <w:p w14:paraId="06DE6C5F" w14:textId="388C0D84" w:rsidR="00B51777" w:rsidRPr="009C31AF" w:rsidRDefault="00B51777" w:rsidP="009C31AF">
                  <w:pPr>
                    <w:tabs>
                      <w:tab w:val="left" w:pos="481"/>
                    </w:tabs>
                    <w:kinsoku w:val="0"/>
                    <w:overflowPunct w:val="0"/>
                    <w:ind w:right="144"/>
                    <w:rPr>
                      <w:b/>
                      <w:bCs/>
                    </w:rPr>
                  </w:pPr>
                  <w:r w:rsidRPr="00C32B9F">
                    <w:t xml:space="preserve">1,684 calls of which </w:t>
                  </w:r>
                  <w:r w:rsidRPr="00C32B9F">
                    <w:rPr>
                      <w:b/>
                      <w:bCs/>
                    </w:rPr>
                    <w:t>81.59%</w:t>
                  </w:r>
                </w:p>
                <w:p w14:paraId="768A9DFE" w14:textId="77777777" w:rsidR="009C31AF" w:rsidRDefault="009C31AF" w:rsidP="009C31AF">
                  <w:pPr>
                    <w:tabs>
                      <w:tab w:val="left" w:pos="481"/>
                    </w:tabs>
                    <w:kinsoku w:val="0"/>
                    <w:overflowPunct w:val="0"/>
                    <w:ind w:right="144"/>
                  </w:pPr>
                </w:p>
                <w:p w14:paraId="20C06700" w14:textId="5577F8A4" w:rsidR="00B51777" w:rsidRPr="00C32B9F" w:rsidRDefault="00B51777" w:rsidP="009C31AF">
                  <w:pPr>
                    <w:tabs>
                      <w:tab w:val="left" w:pos="481"/>
                    </w:tabs>
                    <w:kinsoku w:val="0"/>
                    <w:overflowPunct w:val="0"/>
                    <w:ind w:right="144"/>
                  </w:pPr>
                  <w:r w:rsidRPr="00C32B9F">
                    <w:t>Note: ICL and/or CSI 50% not captured</w:t>
                  </w:r>
                </w:p>
              </w:tc>
              <w:tc>
                <w:tcPr>
                  <w:tcW w:w="1355" w:type="dxa"/>
                  <w:tcBorders>
                    <w:top w:val="single" w:sz="4" w:space="0" w:color="auto"/>
                    <w:left w:val="single" w:sz="4" w:space="0" w:color="auto"/>
                    <w:bottom w:val="single" w:sz="4" w:space="0" w:color="auto"/>
                    <w:right w:val="single" w:sz="4" w:space="0" w:color="auto"/>
                  </w:tcBorders>
                  <w:vAlign w:val="center"/>
                </w:tcPr>
                <w:p w14:paraId="23E853EA" w14:textId="77777777" w:rsidR="00B51777" w:rsidRPr="00C32B9F" w:rsidRDefault="00B51777" w:rsidP="009C31AF">
                  <w:pPr>
                    <w:tabs>
                      <w:tab w:val="left" w:pos="481"/>
                    </w:tabs>
                    <w:kinsoku w:val="0"/>
                    <w:overflowPunct w:val="0"/>
                    <w:ind w:right="144"/>
                    <w:jc w:val="center"/>
                  </w:pPr>
                  <w:r w:rsidRPr="00C32B9F">
                    <w:t>PM</w:t>
                  </w:r>
                </w:p>
              </w:tc>
            </w:tr>
            <w:tr w:rsidR="00B51777" w:rsidRPr="00C32B9F" w14:paraId="254A1A36" w14:textId="77777777" w:rsidTr="00860644">
              <w:trPr>
                <w:jc w:val="center"/>
              </w:trPr>
              <w:tc>
                <w:tcPr>
                  <w:tcW w:w="1891" w:type="dxa"/>
                  <w:tcBorders>
                    <w:top w:val="single" w:sz="4" w:space="0" w:color="auto"/>
                    <w:left w:val="single" w:sz="4" w:space="0" w:color="auto"/>
                    <w:bottom w:val="single" w:sz="4" w:space="0" w:color="auto"/>
                    <w:right w:val="single" w:sz="4" w:space="0" w:color="auto"/>
                  </w:tcBorders>
                  <w:vAlign w:val="center"/>
                  <w:hideMark/>
                </w:tcPr>
                <w:p w14:paraId="3630867F" w14:textId="684D74C5" w:rsidR="00B51777" w:rsidRPr="00C32B9F" w:rsidRDefault="00B51777" w:rsidP="009C31AF">
                  <w:pPr>
                    <w:tabs>
                      <w:tab w:val="left" w:pos="481"/>
                    </w:tabs>
                    <w:kinsoku w:val="0"/>
                    <w:overflowPunct w:val="0"/>
                    <w:ind w:left="144" w:right="144"/>
                  </w:pPr>
                  <w:r w:rsidRPr="00C32B9F">
                    <w:t>Initial psych,</w:t>
                  </w:r>
                </w:p>
                <w:p w14:paraId="7EA481E3" w14:textId="7E859E3A" w:rsidR="00B51777" w:rsidRPr="00C32B9F" w:rsidRDefault="00B51777" w:rsidP="009C31AF">
                  <w:pPr>
                    <w:tabs>
                      <w:tab w:val="left" w:pos="481"/>
                    </w:tabs>
                    <w:kinsoku w:val="0"/>
                    <w:overflowPunct w:val="0"/>
                    <w:ind w:left="144" w:right="144"/>
                  </w:pPr>
                  <w:r w:rsidRPr="00C32B9F">
                    <w:t>non-urgent</w:t>
                  </w:r>
                </w:p>
                <w:p w14:paraId="0817D3CF" w14:textId="77777777" w:rsidR="00B51777" w:rsidRPr="00C32B9F" w:rsidRDefault="00B51777" w:rsidP="009C31AF">
                  <w:pPr>
                    <w:tabs>
                      <w:tab w:val="left" w:pos="481"/>
                    </w:tabs>
                    <w:kinsoku w:val="0"/>
                    <w:overflowPunct w:val="0"/>
                    <w:ind w:left="144" w:right="144"/>
                  </w:pPr>
                  <w:r w:rsidRPr="00C32B9F">
                    <w:t>15 business days</w:t>
                  </w:r>
                </w:p>
              </w:tc>
              <w:tc>
                <w:tcPr>
                  <w:tcW w:w="3954" w:type="dxa"/>
                  <w:tcBorders>
                    <w:top w:val="single" w:sz="4" w:space="0" w:color="auto"/>
                    <w:left w:val="single" w:sz="4" w:space="0" w:color="auto"/>
                    <w:bottom w:val="single" w:sz="4" w:space="0" w:color="auto"/>
                    <w:right w:val="single" w:sz="4" w:space="0" w:color="auto"/>
                  </w:tcBorders>
                  <w:vAlign w:val="center"/>
                  <w:hideMark/>
                </w:tcPr>
                <w:p w14:paraId="152566DF" w14:textId="67141027" w:rsidR="00B51777" w:rsidRPr="00C32B9F" w:rsidRDefault="00B51777" w:rsidP="009C31AF">
                  <w:pPr>
                    <w:tabs>
                      <w:tab w:val="left" w:pos="481"/>
                    </w:tabs>
                    <w:kinsoku w:val="0"/>
                    <w:overflowPunct w:val="0"/>
                    <w:ind w:left="144" w:right="144"/>
                  </w:pPr>
                  <w:r w:rsidRPr="00C32B9F">
                    <w:t xml:space="preserve">333 calls, of which </w:t>
                  </w:r>
                  <w:r w:rsidRPr="00C32B9F">
                    <w:rPr>
                      <w:b/>
                      <w:bCs/>
                    </w:rPr>
                    <w:t>82.28%</w:t>
                  </w:r>
                </w:p>
              </w:tc>
              <w:tc>
                <w:tcPr>
                  <w:tcW w:w="1355" w:type="dxa"/>
                  <w:tcBorders>
                    <w:top w:val="single" w:sz="4" w:space="0" w:color="auto"/>
                    <w:left w:val="single" w:sz="4" w:space="0" w:color="auto"/>
                    <w:bottom w:val="single" w:sz="4" w:space="0" w:color="auto"/>
                    <w:right w:val="single" w:sz="4" w:space="0" w:color="auto"/>
                  </w:tcBorders>
                  <w:vAlign w:val="center"/>
                  <w:hideMark/>
                </w:tcPr>
                <w:p w14:paraId="56E8351A" w14:textId="77777777" w:rsidR="00B51777" w:rsidRPr="00C32B9F" w:rsidRDefault="00B51777" w:rsidP="009C31AF">
                  <w:pPr>
                    <w:tabs>
                      <w:tab w:val="left" w:pos="481"/>
                    </w:tabs>
                    <w:kinsoku w:val="0"/>
                    <w:overflowPunct w:val="0"/>
                    <w:ind w:right="144"/>
                    <w:jc w:val="center"/>
                  </w:pPr>
                  <w:r w:rsidRPr="00C32B9F">
                    <w:t>M</w:t>
                  </w:r>
                </w:p>
              </w:tc>
            </w:tr>
            <w:tr w:rsidR="00B51777" w:rsidRPr="00C32B9F" w14:paraId="52DEFF1E" w14:textId="77777777" w:rsidTr="00860644">
              <w:trPr>
                <w:jc w:val="center"/>
              </w:trPr>
              <w:tc>
                <w:tcPr>
                  <w:tcW w:w="1891" w:type="dxa"/>
                  <w:tcBorders>
                    <w:top w:val="single" w:sz="4" w:space="0" w:color="auto"/>
                    <w:left w:val="single" w:sz="4" w:space="0" w:color="auto"/>
                    <w:bottom w:val="single" w:sz="4" w:space="0" w:color="auto"/>
                    <w:right w:val="single" w:sz="4" w:space="0" w:color="auto"/>
                  </w:tcBorders>
                  <w:vAlign w:val="center"/>
                  <w:hideMark/>
                </w:tcPr>
                <w:p w14:paraId="26DC5572" w14:textId="6A897EC2" w:rsidR="00B51777" w:rsidRPr="00C32B9F" w:rsidRDefault="00B51777" w:rsidP="009C31AF">
                  <w:pPr>
                    <w:tabs>
                      <w:tab w:val="left" w:pos="481"/>
                    </w:tabs>
                    <w:kinsoku w:val="0"/>
                    <w:overflowPunct w:val="0"/>
                    <w:ind w:left="144" w:right="144"/>
                  </w:pPr>
                  <w:r w:rsidRPr="00C32B9F">
                    <w:t>Urgent Requests</w:t>
                  </w:r>
                  <w:r w:rsidR="00860644">
                    <w:t xml:space="preserve"> </w:t>
                  </w:r>
                  <w:r w:rsidRPr="00C32B9F">
                    <w:t>48 hours</w:t>
                  </w:r>
                </w:p>
              </w:tc>
              <w:tc>
                <w:tcPr>
                  <w:tcW w:w="3954" w:type="dxa"/>
                  <w:tcBorders>
                    <w:top w:val="single" w:sz="4" w:space="0" w:color="auto"/>
                    <w:left w:val="single" w:sz="4" w:space="0" w:color="auto"/>
                    <w:bottom w:val="single" w:sz="4" w:space="0" w:color="auto"/>
                    <w:right w:val="single" w:sz="4" w:space="0" w:color="auto"/>
                  </w:tcBorders>
                  <w:vAlign w:val="center"/>
                  <w:hideMark/>
                </w:tcPr>
                <w:p w14:paraId="7C125D35" w14:textId="77777777" w:rsidR="00B51777" w:rsidRDefault="00B51777" w:rsidP="009C31AF">
                  <w:pPr>
                    <w:tabs>
                      <w:tab w:val="left" w:pos="481"/>
                    </w:tabs>
                    <w:kinsoku w:val="0"/>
                    <w:overflowPunct w:val="0"/>
                    <w:ind w:left="144" w:right="144"/>
                  </w:pPr>
                  <w:r w:rsidRPr="00C32B9F">
                    <w:t xml:space="preserve">309 calls of which </w:t>
                  </w:r>
                  <w:r w:rsidRPr="00C32B9F">
                    <w:rPr>
                      <w:b/>
                      <w:bCs/>
                    </w:rPr>
                    <w:t>94.82%</w:t>
                  </w:r>
                </w:p>
                <w:p w14:paraId="6AB35F51" w14:textId="77777777" w:rsidR="001360B2" w:rsidRDefault="001360B2" w:rsidP="001360B2"/>
                <w:p w14:paraId="4027060E" w14:textId="77777777" w:rsidR="001360B2" w:rsidRDefault="001360B2" w:rsidP="001360B2"/>
                <w:p w14:paraId="6DC6C95B" w14:textId="68E23538" w:rsidR="001360B2" w:rsidRPr="001360B2" w:rsidRDefault="001360B2" w:rsidP="001360B2"/>
              </w:tc>
              <w:tc>
                <w:tcPr>
                  <w:tcW w:w="1355" w:type="dxa"/>
                  <w:tcBorders>
                    <w:top w:val="single" w:sz="4" w:space="0" w:color="auto"/>
                    <w:left w:val="single" w:sz="4" w:space="0" w:color="auto"/>
                    <w:bottom w:val="single" w:sz="4" w:space="0" w:color="auto"/>
                    <w:right w:val="single" w:sz="4" w:space="0" w:color="auto"/>
                  </w:tcBorders>
                  <w:vAlign w:val="center"/>
                  <w:hideMark/>
                </w:tcPr>
                <w:p w14:paraId="7E27AB2E" w14:textId="77777777" w:rsidR="00B51777" w:rsidRPr="00C32B9F" w:rsidRDefault="00B51777" w:rsidP="009C31AF">
                  <w:pPr>
                    <w:tabs>
                      <w:tab w:val="left" w:pos="481"/>
                    </w:tabs>
                    <w:kinsoku w:val="0"/>
                    <w:overflowPunct w:val="0"/>
                    <w:ind w:right="144"/>
                    <w:jc w:val="center"/>
                  </w:pPr>
                  <w:r w:rsidRPr="00C32B9F">
                    <w:t>M</w:t>
                  </w:r>
                </w:p>
              </w:tc>
            </w:tr>
          </w:tbl>
          <w:p w14:paraId="727DE532" w14:textId="5EE5019C" w:rsidR="000D2C70" w:rsidRPr="00C32B9F" w:rsidRDefault="000D2C70" w:rsidP="009A7591">
            <w:pPr>
              <w:pStyle w:val="TableParagraph"/>
              <w:tabs>
                <w:tab w:val="left" w:pos="481"/>
              </w:tabs>
              <w:kinsoku w:val="0"/>
              <w:overflowPunct w:val="0"/>
              <w:ind w:left="144" w:right="144"/>
              <w:jc w:val="both"/>
            </w:pPr>
            <w:r w:rsidRPr="00C32B9F">
              <w:t>The goals for MH will continue for FY 23/24.</w:t>
            </w:r>
            <w:r w:rsidR="00860644">
              <w:t xml:space="preserve"> </w:t>
            </w:r>
          </w:p>
          <w:p w14:paraId="62CE94C4" w14:textId="77777777" w:rsidR="000D2C70" w:rsidRPr="00C32B9F" w:rsidRDefault="000D2C70" w:rsidP="009A7591">
            <w:pPr>
              <w:pStyle w:val="TableParagraph"/>
              <w:tabs>
                <w:tab w:val="left" w:pos="481"/>
              </w:tabs>
              <w:kinsoku w:val="0"/>
              <w:overflowPunct w:val="0"/>
              <w:ind w:left="144" w:right="144"/>
              <w:jc w:val="both"/>
            </w:pPr>
          </w:p>
          <w:p w14:paraId="2A2E08BC" w14:textId="2D4A6D6A" w:rsidR="000D2C70" w:rsidRPr="00C32B9F" w:rsidRDefault="000D2C70" w:rsidP="009A7591">
            <w:pPr>
              <w:pStyle w:val="TableParagraph"/>
              <w:tabs>
                <w:tab w:val="left" w:pos="481"/>
              </w:tabs>
              <w:kinsoku w:val="0"/>
              <w:overflowPunct w:val="0"/>
              <w:ind w:left="144" w:right="144"/>
              <w:jc w:val="both"/>
            </w:pPr>
            <w:r w:rsidRPr="00C32B9F">
              <w:t>SUDRS continues to monitor and evaluate data related to timely access to assist in improving outcomes. DBH continues to conduct quarterly quality assurance reviews, mystery shopper calls, and other agency meetings to update contractors on current trends and related data.</w:t>
            </w:r>
            <w:r w:rsidR="00860644">
              <w:t xml:space="preserve"> </w:t>
            </w:r>
          </w:p>
          <w:p w14:paraId="4311CC7E" w14:textId="77777777" w:rsidR="000D2C70" w:rsidRPr="00C32B9F" w:rsidRDefault="000D2C70" w:rsidP="009A7591">
            <w:pPr>
              <w:pStyle w:val="TableParagraph"/>
              <w:tabs>
                <w:tab w:val="left" w:pos="481"/>
              </w:tabs>
              <w:kinsoku w:val="0"/>
              <w:overflowPunct w:val="0"/>
              <w:ind w:left="144" w:right="144"/>
              <w:jc w:val="both"/>
            </w:pPr>
          </w:p>
          <w:p w14:paraId="1CDEE075" w14:textId="07946151" w:rsidR="000D2C70" w:rsidRPr="00C32B9F" w:rsidRDefault="000D2C70" w:rsidP="009A7591">
            <w:pPr>
              <w:pStyle w:val="TableParagraph"/>
              <w:tabs>
                <w:tab w:val="left" w:pos="481"/>
              </w:tabs>
              <w:kinsoku w:val="0"/>
              <w:overflowPunct w:val="0"/>
              <w:ind w:left="144" w:right="144"/>
              <w:jc w:val="both"/>
            </w:pPr>
            <w:r w:rsidRPr="00C32B9F">
              <w:t xml:space="preserve">Overall, the first service request to first offered appointment within 10 days for adults is 83%. This percentage falls within the DHCS standard of 80% compliance rate for </w:t>
            </w:r>
            <w:r w:rsidR="00092955" w:rsidRPr="00C32B9F">
              <w:t>the first</w:t>
            </w:r>
            <w:r w:rsidRPr="00C32B9F">
              <w:t xml:space="preserve"> offered appointment. For youth, the first request for service to first offered appointment is 35% compliance rate for FY 2022-23.</w:t>
            </w:r>
          </w:p>
          <w:p w14:paraId="2D55A473" w14:textId="77777777" w:rsidR="000D2C70" w:rsidRPr="00C32B9F" w:rsidRDefault="000D2C70" w:rsidP="009A7591">
            <w:pPr>
              <w:pStyle w:val="TableParagraph"/>
              <w:tabs>
                <w:tab w:val="left" w:pos="481"/>
              </w:tabs>
              <w:kinsoku w:val="0"/>
              <w:overflowPunct w:val="0"/>
              <w:ind w:left="144" w:right="144"/>
              <w:jc w:val="both"/>
            </w:pPr>
          </w:p>
          <w:p w14:paraId="49928F3E" w14:textId="77777777" w:rsidR="000D2C70" w:rsidRPr="00C32B9F" w:rsidRDefault="000D2C70" w:rsidP="009A7591">
            <w:pPr>
              <w:pStyle w:val="TableParagraph"/>
              <w:tabs>
                <w:tab w:val="left" w:pos="481"/>
              </w:tabs>
              <w:kinsoku w:val="0"/>
              <w:overflowPunct w:val="0"/>
              <w:ind w:left="144" w:right="144"/>
              <w:jc w:val="both"/>
            </w:pPr>
            <w:r w:rsidRPr="00C32B9F">
              <w:t>For Non-Urgent NTP/OTP first call to first appointment in 3 business days is 99% compliance rate. The number of calls observed for this population is 317 calls for the fiscal year. The range of days between the first call to first appointment for NTP provides is 0 to 71 days.</w:t>
            </w:r>
          </w:p>
          <w:p w14:paraId="168E1199" w14:textId="77777777" w:rsidR="000D2C70" w:rsidRPr="00C32B9F" w:rsidRDefault="000D2C70" w:rsidP="009A7591">
            <w:pPr>
              <w:pStyle w:val="TableParagraph"/>
              <w:tabs>
                <w:tab w:val="left" w:pos="481"/>
              </w:tabs>
              <w:kinsoku w:val="0"/>
              <w:overflowPunct w:val="0"/>
              <w:ind w:left="144" w:right="144"/>
              <w:jc w:val="both"/>
            </w:pPr>
          </w:p>
          <w:p w14:paraId="6345C66A" w14:textId="0BA61CAA" w:rsidR="000D2C70" w:rsidRPr="00C32B9F" w:rsidRDefault="000D2C70" w:rsidP="009A7591">
            <w:pPr>
              <w:pStyle w:val="TableParagraph"/>
              <w:tabs>
                <w:tab w:val="left" w:pos="481"/>
              </w:tabs>
              <w:kinsoku w:val="0"/>
              <w:overflowPunct w:val="0"/>
              <w:ind w:left="144" w:right="144"/>
              <w:jc w:val="both"/>
            </w:pPr>
            <w:r w:rsidRPr="00C32B9F">
              <w:t>SUDRs has continued to monitor the IOT and residential procurement process. In FY 22-23, DBH added two new residential providers to increase bed availability, as well as Withdrawal Management beds at an existing contractor.</w:t>
            </w:r>
            <w:r w:rsidR="00860644">
              <w:t xml:space="preserve"> </w:t>
            </w:r>
            <w:r w:rsidRPr="00C32B9F">
              <w:t>DBH continues to monitor procurements for IOT and is in the process of possibly contracting with additional vendors to increase capacity and expand locations of service to a broader area of the county. Additionally, DBH has opened a county operated IOT clinic, and is currently in the process of opening another. These clinics will expand coverage for highly needed services to a wider area of the county’s hard to reach areas.</w:t>
            </w:r>
          </w:p>
          <w:p w14:paraId="06D9B451" w14:textId="77777777" w:rsidR="000D2C70" w:rsidRPr="00C32B9F" w:rsidRDefault="000D2C70" w:rsidP="009A7591">
            <w:pPr>
              <w:pStyle w:val="TableParagraph"/>
              <w:tabs>
                <w:tab w:val="left" w:pos="481"/>
              </w:tabs>
              <w:kinsoku w:val="0"/>
              <w:overflowPunct w:val="0"/>
              <w:ind w:left="144" w:right="144"/>
              <w:jc w:val="both"/>
            </w:pPr>
          </w:p>
          <w:p w14:paraId="68E738CD" w14:textId="77777777" w:rsidR="000D2C70" w:rsidRPr="00C32B9F" w:rsidRDefault="000D2C70" w:rsidP="009A7591">
            <w:pPr>
              <w:pStyle w:val="TableParagraph"/>
              <w:tabs>
                <w:tab w:val="left" w:pos="481"/>
              </w:tabs>
              <w:kinsoku w:val="0"/>
              <w:overflowPunct w:val="0"/>
              <w:ind w:left="144" w:right="144"/>
              <w:jc w:val="both"/>
            </w:pPr>
            <w:r w:rsidRPr="00C32B9F">
              <w:t>A final Timeliness Monitoring report for SUDRS has not been finalized. Several drafts for this report have been reviewed for implementation with needed changes still in process. Much of the timeliness efforts have been concentrated in developing an Initial Contact Log that will meet the data requirements for reporting. A provider training has been developed and training implementation is in process. As providers are trained to input data into the ICL, the close relationship between SUDRS and R&amp;E makes it easier to create drafts of a timeliness report and make enhancements to the report as data collection improves.</w:t>
            </w:r>
          </w:p>
          <w:p w14:paraId="097B0537" w14:textId="77777777" w:rsidR="000D2C70" w:rsidRPr="00C32B9F" w:rsidRDefault="000D2C70" w:rsidP="009A7591">
            <w:pPr>
              <w:pStyle w:val="TableParagraph"/>
              <w:tabs>
                <w:tab w:val="left" w:pos="481"/>
              </w:tabs>
              <w:kinsoku w:val="0"/>
              <w:overflowPunct w:val="0"/>
              <w:ind w:left="144" w:right="144"/>
              <w:jc w:val="both"/>
            </w:pPr>
          </w:p>
          <w:p w14:paraId="4F83C24E" w14:textId="2A460099" w:rsidR="000D2C70" w:rsidRPr="00C32B9F" w:rsidRDefault="000D2C70" w:rsidP="009A7591">
            <w:pPr>
              <w:pStyle w:val="TableParagraph"/>
              <w:tabs>
                <w:tab w:val="left" w:pos="481"/>
              </w:tabs>
              <w:kinsoku w:val="0"/>
              <w:overflowPunct w:val="0"/>
              <w:ind w:left="144" w:right="144"/>
              <w:jc w:val="both"/>
            </w:pPr>
            <w:r w:rsidRPr="00C32B9F">
              <w:t>DBH continued to invite SUD contract providers to attend the committee meetings to better understand timeliness standards and the role of the ICL for data entry at the program level. In FY 22-23 residential, perinatal, and outpatient contractors attended. This has allowed for all contract modalities to be represented in the work group, and continued input and strategy development from an outside perspective.</w:t>
            </w:r>
          </w:p>
          <w:p w14:paraId="0CC21470" w14:textId="77777777" w:rsidR="000D2C70" w:rsidRPr="00C32B9F" w:rsidRDefault="000D2C70" w:rsidP="009A7591">
            <w:pPr>
              <w:pStyle w:val="TableParagraph"/>
              <w:tabs>
                <w:tab w:val="left" w:pos="481"/>
              </w:tabs>
              <w:kinsoku w:val="0"/>
              <w:overflowPunct w:val="0"/>
              <w:ind w:left="144" w:right="144"/>
              <w:jc w:val="both"/>
            </w:pPr>
          </w:p>
          <w:p w14:paraId="0C96C7F6" w14:textId="0701C283" w:rsidR="000D2C70" w:rsidRPr="00C32B9F" w:rsidRDefault="00D22718" w:rsidP="009A7591">
            <w:pPr>
              <w:pStyle w:val="TableParagraph"/>
              <w:tabs>
                <w:tab w:val="left" w:pos="481"/>
              </w:tabs>
              <w:kinsoku w:val="0"/>
              <w:overflowPunct w:val="0"/>
              <w:ind w:left="144" w:right="144"/>
              <w:jc w:val="both"/>
            </w:pPr>
            <w:r w:rsidRPr="00C32B9F">
              <w:t>Training</w:t>
            </w:r>
            <w:r w:rsidR="000D2C70" w:rsidRPr="00C32B9F">
              <w:t xml:space="preserve"> developed for providers to enter data into the Initial Contact Log has been uploaded </w:t>
            </w:r>
            <w:r w:rsidR="00092955" w:rsidRPr="00C32B9F">
              <w:t>onto</w:t>
            </w:r>
            <w:r w:rsidR="000D2C70" w:rsidRPr="00C32B9F">
              <w:t xml:space="preserve"> the Relias training platform.</w:t>
            </w:r>
            <w:r w:rsidR="00860644">
              <w:t xml:space="preserve"> </w:t>
            </w:r>
            <w:r w:rsidR="000D2C70" w:rsidRPr="00C32B9F">
              <w:t xml:space="preserve">SUDRS is currently in the </w:t>
            </w:r>
            <w:r w:rsidRPr="00C32B9F">
              <w:t>process of</w:t>
            </w:r>
            <w:r w:rsidR="000D2C70" w:rsidRPr="00C32B9F">
              <w:t xml:space="preserve"> contacting both DBH and Contract Providers to access the training and start inputting data if they are not already doing so. Currently approximately half of the providers are entering data into the ICL without training. The goal is that the </w:t>
            </w:r>
            <w:r w:rsidRPr="00C32B9F">
              <w:t>halves</w:t>
            </w:r>
            <w:r w:rsidR="000D2C70" w:rsidRPr="00C32B9F">
              <w:t xml:space="preserve"> that are inputting data will learn to </w:t>
            </w:r>
            <w:r w:rsidR="00092955" w:rsidRPr="00C32B9F">
              <w:t>input the data</w:t>
            </w:r>
            <w:r w:rsidR="00092955">
              <w:t xml:space="preserve"> accurately</w:t>
            </w:r>
            <w:r w:rsidR="00092955" w:rsidRPr="00C32B9F">
              <w:t xml:space="preserve"> therefore improving data quality more accurately</w:t>
            </w:r>
            <w:r w:rsidR="000D2C70" w:rsidRPr="00C32B9F">
              <w:t>. For those providers that are not inputting data, the goal is they will start the input process once trained. SUDRS works with providers on the ICL in our Substance Abuse Provider Network and Quality Improvement meetings as well as at the contract monitoring level to improve training and outcomes.</w:t>
            </w:r>
          </w:p>
          <w:p w14:paraId="0F81CF7C" w14:textId="77777777" w:rsidR="000D2C70" w:rsidRPr="00C32B9F" w:rsidRDefault="000D2C70" w:rsidP="009A7591">
            <w:pPr>
              <w:pStyle w:val="TableParagraph"/>
              <w:tabs>
                <w:tab w:val="left" w:pos="481"/>
              </w:tabs>
              <w:kinsoku w:val="0"/>
              <w:overflowPunct w:val="0"/>
              <w:ind w:left="144" w:right="144"/>
              <w:jc w:val="both"/>
            </w:pPr>
          </w:p>
          <w:p w14:paraId="0201747C" w14:textId="77777777" w:rsidR="000D2C70" w:rsidRPr="00C32B9F" w:rsidRDefault="000D2C70" w:rsidP="009A7591">
            <w:pPr>
              <w:pStyle w:val="TableParagraph"/>
              <w:tabs>
                <w:tab w:val="left" w:pos="481"/>
              </w:tabs>
              <w:kinsoku w:val="0"/>
              <w:overflowPunct w:val="0"/>
              <w:ind w:left="144" w:right="144"/>
              <w:jc w:val="both"/>
            </w:pPr>
            <w:r w:rsidRPr="00C32B9F">
              <w:t>The Department of Behavioral Health (DBH) continues to monitor post-hospitalizations through the report outs at the monthly timeliness subcommittee meeting for QMAC. Timeliness to follow up is segmented to monitor by age groups and Child Welfare cases.</w:t>
            </w:r>
          </w:p>
          <w:p w14:paraId="0CDE6183" w14:textId="77777777" w:rsidR="000D2C70" w:rsidRPr="00C32B9F" w:rsidRDefault="000D2C70" w:rsidP="009A7591">
            <w:pPr>
              <w:pStyle w:val="TableParagraph"/>
              <w:tabs>
                <w:tab w:val="left" w:pos="481"/>
              </w:tabs>
              <w:kinsoku w:val="0"/>
              <w:overflowPunct w:val="0"/>
              <w:ind w:left="144" w:right="144"/>
              <w:jc w:val="both"/>
            </w:pPr>
          </w:p>
          <w:p w14:paraId="3DA79B53" w14:textId="0BACECE7" w:rsidR="00577F25" w:rsidRDefault="000D2C70" w:rsidP="009A7591">
            <w:pPr>
              <w:pStyle w:val="TableParagraph"/>
              <w:tabs>
                <w:tab w:val="left" w:pos="481"/>
              </w:tabs>
              <w:kinsoku w:val="0"/>
              <w:overflowPunct w:val="0"/>
              <w:ind w:left="144" w:right="144"/>
              <w:jc w:val="both"/>
            </w:pPr>
            <w:r w:rsidRPr="00C32B9F">
              <w:t xml:space="preserve">A committee was formed to address the low seven (7) day follow-up rate for </w:t>
            </w:r>
            <w:r w:rsidR="00D22718" w:rsidRPr="00C32B9F">
              <w:t>adults</w:t>
            </w:r>
            <w:r w:rsidRPr="00C32B9F">
              <w:t xml:space="preserve"> (age 18+) which was initially led by Medical Services.</w:t>
            </w:r>
            <w:r w:rsidR="00860644">
              <w:t xml:space="preserve"> </w:t>
            </w:r>
            <w:r w:rsidRPr="00C32B9F">
              <w:t>Additional reports designed to bring actionable information were requested and design specifications developed. Staffing issues delayed the creation of the requested report(s) and changes in the leadership of the committee have stalled progress.</w:t>
            </w:r>
          </w:p>
          <w:p w14:paraId="2C81D156" w14:textId="4A4F955D" w:rsidR="0001156B" w:rsidRPr="00130646" w:rsidRDefault="0001156B" w:rsidP="009A7591">
            <w:pPr>
              <w:pStyle w:val="TableParagraph"/>
              <w:tabs>
                <w:tab w:val="left" w:pos="481"/>
              </w:tabs>
              <w:kinsoku w:val="0"/>
              <w:overflowPunct w:val="0"/>
              <w:ind w:left="144" w:right="144"/>
              <w:jc w:val="both"/>
            </w:pPr>
          </w:p>
        </w:tc>
      </w:tr>
    </w:tbl>
    <w:p w14:paraId="09F59841" w14:textId="5C9C7CF3" w:rsidR="005305AE" w:rsidRDefault="005305AE" w:rsidP="00577F25"/>
    <w:p w14:paraId="5EF8A971" w14:textId="77777777" w:rsidR="00537559" w:rsidRDefault="00537559">
      <w:r>
        <w:br w:type="page"/>
      </w:r>
    </w:p>
    <w:tbl>
      <w:tblPr>
        <w:tblW w:w="9360" w:type="dxa"/>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03"/>
        <w:gridCol w:w="5400"/>
        <w:gridCol w:w="2157"/>
      </w:tblGrid>
      <w:tr w:rsidR="009F14A7" w:rsidRPr="00EE2914" w14:paraId="6FFB9C20" w14:textId="77777777" w:rsidTr="0071310E">
        <w:trPr>
          <w:trHeight w:hRule="exact" w:val="1157"/>
        </w:trPr>
        <w:tc>
          <w:tcPr>
            <w:tcW w:w="7203" w:type="dxa"/>
            <w:gridSpan w:val="2"/>
            <w:tcBorders>
              <w:top w:val="single" w:sz="4" w:space="0" w:color="auto"/>
              <w:left w:val="single" w:sz="4" w:space="0" w:color="auto"/>
              <w:bottom w:val="single" w:sz="4" w:space="0" w:color="auto"/>
              <w:right w:val="nil"/>
            </w:tcBorders>
            <w:shd w:val="clear" w:color="auto" w:fill="C0C0C0"/>
          </w:tcPr>
          <w:p w14:paraId="4C7C5E25" w14:textId="77777777" w:rsidR="00234694" w:rsidRDefault="005305AE" w:rsidP="00234694">
            <w:pPr>
              <w:pStyle w:val="Heading1"/>
              <w:spacing w:before="0"/>
              <w:ind w:left="144"/>
              <w:rPr>
                <w:rFonts w:ascii="Arial" w:hAnsi="Arial" w:cs="Arial"/>
                <w:b/>
                <w:bCs/>
                <w:color w:val="1F497D"/>
                <w:sz w:val="24"/>
                <w:szCs w:val="24"/>
              </w:rPr>
            </w:pPr>
            <w:r>
              <w:br w:type="page"/>
            </w:r>
            <w:bookmarkStart w:id="7" w:name="_Toc145405611"/>
            <w:r w:rsidR="009F14A7" w:rsidRPr="00C4168F">
              <w:rPr>
                <w:rStyle w:val="Heading1Char"/>
                <w:rFonts w:ascii="Arial" w:hAnsi="Arial" w:cs="Arial"/>
                <w:b/>
                <w:bCs/>
                <w:color w:val="1F497D"/>
                <w:sz w:val="24"/>
                <w:szCs w:val="24"/>
              </w:rPr>
              <w:t>SECTION 2 WORK GROUP</w:t>
            </w:r>
            <w:bookmarkEnd w:id="7"/>
            <w:r w:rsidR="00C4168F" w:rsidRPr="00C4168F">
              <w:rPr>
                <w:rFonts w:ascii="Arial" w:hAnsi="Arial" w:cs="Arial"/>
                <w:b/>
                <w:bCs/>
                <w:color w:val="1F497D"/>
                <w:sz w:val="24"/>
                <w:szCs w:val="24"/>
              </w:rPr>
              <w:t xml:space="preserve"> </w:t>
            </w:r>
          </w:p>
          <w:p w14:paraId="2694943F" w14:textId="40E5D72B" w:rsidR="00C4168F" w:rsidRPr="00AC2991" w:rsidRDefault="009F14A7" w:rsidP="00AC2991">
            <w:pPr>
              <w:ind w:left="144"/>
              <w:rPr>
                <w:b/>
                <w:bCs/>
                <w:color w:val="1F497D"/>
              </w:rPr>
            </w:pPr>
            <w:r w:rsidRPr="00AC2991">
              <w:rPr>
                <w:b/>
                <w:bCs/>
                <w:color w:val="1F497D"/>
              </w:rPr>
              <w:t>MONITORING THE SERVICE DELIVERY</w:t>
            </w:r>
            <w:r w:rsidR="00C4168F" w:rsidRPr="00AC2991">
              <w:rPr>
                <w:b/>
                <w:bCs/>
                <w:color w:val="1F497D"/>
              </w:rPr>
              <w:t xml:space="preserve"> </w:t>
            </w:r>
            <w:r w:rsidRPr="00AC2991">
              <w:rPr>
                <w:b/>
                <w:bCs/>
                <w:color w:val="1F497D"/>
              </w:rPr>
              <w:t>SYSTEM FOR THE SAFETY &amp; EFFECTIVENESS OF MEDICATION</w:t>
            </w:r>
            <w:r w:rsidR="00C4168F" w:rsidRPr="00AC2991">
              <w:rPr>
                <w:b/>
                <w:bCs/>
                <w:color w:val="1F497D"/>
              </w:rPr>
              <w:t xml:space="preserve"> </w:t>
            </w:r>
            <w:r w:rsidRPr="00AC2991">
              <w:rPr>
                <w:b/>
                <w:bCs/>
                <w:color w:val="1F497D"/>
              </w:rPr>
              <w:t>PRACTICES</w:t>
            </w:r>
          </w:p>
          <w:p w14:paraId="1DD8A027" w14:textId="7250F359" w:rsidR="009F14A7" w:rsidRPr="00C4168F" w:rsidRDefault="009F14A7" w:rsidP="00234694">
            <w:pPr>
              <w:ind w:left="144"/>
              <w:rPr>
                <w:b/>
                <w:bCs/>
                <w:i/>
                <w:iCs/>
              </w:rPr>
            </w:pPr>
            <w:r w:rsidRPr="00C4168F">
              <w:rPr>
                <w:i/>
                <w:iCs/>
                <w:color w:val="1F497D"/>
              </w:rPr>
              <w:t>(Source: MHP &amp; Annual Protocol)</w:t>
            </w:r>
          </w:p>
        </w:tc>
        <w:tc>
          <w:tcPr>
            <w:tcW w:w="2157" w:type="dxa"/>
            <w:tcBorders>
              <w:top w:val="single" w:sz="4" w:space="0" w:color="auto"/>
              <w:left w:val="nil"/>
              <w:bottom w:val="single" w:sz="4" w:space="0" w:color="auto"/>
              <w:right w:val="single" w:sz="4" w:space="0" w:color="auto"/>
            </w:tcBorders>
            <w:shd w:val="clear" w:color="auto" w:fill="C0C0C0"/>
          </w:tcPr>
          <w:p w14:paraId="1A84B40A" w14:textId="67F462C2" w:rsidR="009F14A7" w:rsidRPr="00EE2914" w:rsidRDefault="009F14A7" w:rsidP="008E6FD3">
            <w:pPr>
              <w:pStyle w:val="TableParagraph"/>
              <w:kinsoku w:val="0"/>
              <w:overflowPunct w:val="0"/>
              <w:spacing w:line="248" w:lineRule="exact"/>
              <w:ind w:left="103"/>
              <w:jc w:val="right"/>
              <w:rPr>
                <w:rFonts w:ascii="Times New Roman" w:hAnsi="Times New Roman" w:cs="Times New Roman"/>
              </w:rPr>
            </w:pPr>
            <w:r w:rsidRPr="00EE2914">
              <w:rPr>
                <w:b/>
                <w:bCs/>
                <w:color w:val="000000"/>
                <w:spacing w:val="3"/>
              </w:rPr>
              <w:t>MHP</w:t>
            </w:r>
            <w:r>
              <w:rPr>
                <w:b/>
                <w:bCs/>
                <w:color w:val="000000"/>
                <w:spacing w:val="-16"/>
              </w:rPr>
              <w:t xml:space="preserve"> ONLY</w:t>
            </w:r>
          </w:p>
        </w:tc>
      </w:tr>
      <w:tr w:rsidR="009F14A7" w:rsidRPr="00EE2914" w14:paraId="5F98C1E9" w14:textId="77777777" w:rsidTr="001360B2">
        <w:trPr>
          <w:trHeight w:val="70"/>
        </w:trPr>
        <w:tc>
          <w:tcPr>
            <w:tcW w:w="1803" w:type="dxa"/>
            <w:tcBorders>
              <w:top w:val="single" w:sz="4" w:space="0" w:color="auto"/>
              <w:bottom w:val="single" w:sz="4" w:space="0" w:color="auto"/>
            </w:tcBorders>
            <w:shd w:val="clear" w:color="auto" w:fill="FFC000"/>
          </w:tcPr>
          <w:p w14:paraId="22A1762E" w14:textId="5607E577" w:rsidR="009F14A7" w:rsidRPr="00EE2914" w:rsidRDefault="007C2DD0" w:rsidP="00234694">
            <w:pPr>
              <w:pStyle w:val="TableParagraph"/>
              <w:kinsoku w:val="0"/>
              <w:overflowPunct w:val="0"/>
              <w:spacing w:line="275" w:lineRule="exact"/>
              <w:ind w:left="144"/>
              <w:rPr>
                <w:rFonts w:ascii="Times New Roman" w:hAnsi="Times New Roman" w:cs="Times New Roman"/>
              </w:rPr>
            </w:pPr>
            <w:r>
              <w:rPr>
                <w:b/>
                <w:bCs/>
              </w:rPr>
              <w:t>FY 22/23 Evaluation</w:t>
            </w:r>
          </w:p>
        </w:tc>
        <w:tc>
          <w:tcPr>
            <w:tcW w:w="7557" w:type="dxa"/>
            <w:gridSpan w:val="2"/>
            <w:tcBorders>
              <w:top w:val="single" w:sz="4" w:space="0" w:color="auto"/>
              <w:bottom w:val="single" w:sz="4" w:space="0" w:color="auto"/>
            </w:tcBorders>
          </w:tcPr>
          <w:p w14:paraId="021C62B9" w14:textId="4B4B63FF" w:rsidR="00A77E38" w:rsidRPr="00F50D5F" w:rsidRDefault="00A77E38" w:rsidP="00A77E38">
            <w:pPr>
              <w:kinsoku w:val="0"/>
              <w:overflowPunct w:val="0"/>
              <w:ind w:left="144" w:right="144"/>
              <w:jc w:val="both"/>
            </w:pPr>
            <w:r w:rsidRPr="00F50D5F">
              <w:t>The work group was tasked with ensuring mechanisms are in place</w:t>
            </w:r>
            <w:r w:rsidR="00860644" w:rsidRPr="00F50D5F">
              <w:t xml:space="preserve"> </w:t>
            </w:r>
            <w:r w:rsidRPr="00F50D5F">
              <w:t>to provide for the safety and effectiveness of medication practices</w:t>
            </w:r>
            <w:r w:rsidR="00860644" w:rsidRPr="00F50D5F">
              <w:t xml:space="preserve"> </w:t>
            </w:r>
            <w:r w:rsidRPr="00F50D5F">
              <w:t>and ensuring continuity and coordination of care exists between</w:t>
            </w:r>
            <w:r w:rsidR="00860644" w:rsidRPr="00F50D5F">
              <w:t xml:space="preserve"> </w:t>
            </w:r>
            <w:r w:rsidRPr="00F50D5F">
              <w:t>behavioral health and physical health providers.</w:t>
            </w:r>
          </w:p>
          <w:p w14:paraId="160416F2" w14:textId="77777777" w:rsidR="00A77E38" w:rsidRPr="00F50D5F" w:rsidRDefault="00A77E38" w:rsidP="00A77E38">
            <w:pPr>
              <w:kinsoku w:val="0"/>
              <w:overflowPunct w:val="0"/>
              <w:ind w:left="144" w:right="144"/>
              <w:jc w:val="both"/>
            </w:pPr>
          </w:p>
          <w:p w14:paraId="35F0FD30" w14:textId="442BAFF0" w:rsidR="00A77E38" w:rsidRPr="00F50D5F" w:rsidRDefault="00A77E38" w:rsidP="00A77E38">
            <w:pPr>
              <w:kinsoku w:val="0"/>
              <w:overflowPunct w:val="0"/>
              <w:ind w:left="144" w:right="144"/>
              <w:jc w:val="both"/>
            </w:pPr>
            <w:r w:rsidRPr="00F50D5F">
              <w:t>The work group met most of their FY 2022/23 goals and made strides</w:t>
            </w:r>
            <w:r w:rsidR="00860644" w:rsidRPr="00F50D5F">
              <w:t xml:space="preserve"> </w:t>
            </w:r>
            <w:r w:rsidRPr="00F50D5F">
              <w:t>on two goals that were partially met.</w:t>
            </w:r>
            <w:r w:rsidR="00560864" w:rsidRPr="00F50D5F">
              <w:t xml:space="preserve"> </w:t>
            </w:r>
          </w:p>
          <w:p w14:paraId="792DD88D" w14:textId="77777777" w:rsidR="00A77E38" w:rsidRPr="00F50D5F" w:rsidRDefault="00A77E38" w:rsidP="00A77E38">
            <w:pPr>
              <w:kinsoku w:val="0"/>
              <w:overflowPunct w:val="0"/>
              <w:ind w:left="144" w:right="144"/>
              <w:jc w:val="both"/>
            </w:pPr>
          </w:p>
          <w:p w14:paraId="2A75B814" w14:textId="3B0DDB66" w:rsidR="00A77E38" w:rsidRPr="00F50D5F" w:rsidRDefault="00A77E38" w:rsidP="00860644">
            <w:pPr>
              <w:kinsoku w:val="0"/>
              <w:overflowPunct w:val="0"/>
              <w:ind w:left="144" w:right="144"/>
              <w:jc w:val="both"/>
            </w:pPr>
            <w:r w:rsidRPr="00F50D5F">
              <w:t>Currently physicians are conducting monthly peer reviews using the</w:t>
            </w:r>
            <w:r w:rsidR="00860644" w:rsidRPr="00F50D5F">
              <w:t xml:space="preserve"> </w:t>
            </w:r>
            <w:r w:rsidRPr="00F50D5F">
              <w:t xml:space="preserve">approved peer review </w:t>
            </w:r>
            <w:r w:rsidRPr="001360B2">
              <w:t xml:space="preserve">form. </w:t>
            </w:r>
            <w:r w:rsidR="009F43DF" w:rsidRPr="001360B2">
              <w:t xml:space="preserve">A total of 47 peer </w:t>
            </w:r>
            <w:r w:rsidR="00695AC5" w:rsidRPr="001360B2">
              <w:t>reviews were</w:t>
            </w:r>
            <w:r w:rsidR="009F43DF" w:rsidRPr="001360B2">
              <w:t xml:space="preserve"> conducted for the MHP while 16 peer </w:t>
            </w:r>
            <w:r w:rsidR="001F1E3D" w:rsidRPr="001360B2">
              <w:t>reviews were</w:t>
            </w:r>
            <w:r w:rsidR="009F43DF" w:rsidRPr="001360B2">
              <w:t xml:space="preserve"> conducted for SUDRS. Thus 6</w:t>
            </w:r>
            <w:r w:rsidR="00574FDB" w:rsidRPr="001360B2">
              <w:t>3</w:t>
            </w:r>
            <w:r w:rsidR="009F43DF" w:rsidRPr="001360B2">
              <w:t xml:space="preserve"> peer reviews </w:t>
            </w:r>
            <w:r w:rsidR="00D44096" w:rsidRPr="001360B2">
              <w:t>were</w:t>
            </w:r>
            <w:r w:rsidR="009F43DF" w:rsidRPr="001360B2">
              <w:t xml:space="preserve"> conducted for FY 22/23</w:t>
            </w:r>
            <w:r w:rsidR="009F43DF">
              <w:t>.</w:t>
            </w:r>
          </w:p>
          <w:p w14:paraId="01238E0B" w14:textId="77777777" w:rsidR="00A77E38" w:rsidRPr="00F50D5F" w:rsidRDefault="00A77E38" w:rsidP="00A77E38">
            <w:pPr>
              <w:kinsoku w:val="0"/>
              <w:overflowPunct w:val="0"/>
              <w:ind w:left="144" w:right="144"/>
              <w:jc w:val="both"/>
            </w:pPr>
            <w:r w:rsidRPr="00F50D5F">
              <w:t xml:space="preserve"> </w:t>
            </w:r>
          </w:p>
          <w:p w14:paraId="45CA606D" w14:textId="45B42A30" w:rsidR="00860644" w:rsidRPr="00F50D5F" w:rsidRDefault="00A77E38" w:rsidP="00860644">
            <w:pPr>
              <w:kinsoku w:val="0"/>
              <w:overflowPunct w:val="0"/>
              <w:ind w:left="144" w:right="144"/>
              <w:jc w:val="both"/>
            </w:pPr>
            <w:r w:rsidRPr="00F50D5F">
              <w:t>Revision of the Antidepressant Practice Guideline was completed</w:t>
            </w:r>
            <w:r w:rsidR="00860644" w:rsidRPr="00F50D5F">
              <w:t xml:space="preserve"> </w:t>
            </w:r>
            <w:r w:rsidRPr="00F50D5F">
              <w:t>and sent to Compliance for posting. Information was disseminated to</w:t>
            </w:r>
            <w:r w:rsidR="00860644" w:rsidRPr="00F50D5F">
              <w:t xml:space="preserve"> </w:t>
            </w:r>
            <w:r w:rsidR="008A69FF">
              <w:t>DBH staff and contract providers</w:t>
            </w:r>
            <w:r w:rsidRPr="00F50D5F">
              <w:t xml:space="preserve"> via web blast and posted on the DBH website 06/30/2023. </w:t>
            </w:r>
          </w:p>
          <w:p w14:paraId="1E6B8DE1" w14:textId="77777777" w:rsidR="00860644" w:rsidRPr="00F50D5F" w:rsidRDefault="00860644" w:rsidP="00860644">
            <w:pPr>
              <w:kinsoku w:val="0"/>
              <w:overflowPunct w:val="0"/>
              <w:ind w:left="144" w:right="144"/>
              <w:jc w:val="both"/>
            </w:pPr>
          </w:p>
          <w:p w14:paraId="0C7C55B4" w14:textId="287BC1F3" w:rsidR="009F43DF" w:rsidRPr="009F43DF" w:rsidRDefault="00A77E38" w:rsidP="009F43DF">
            <w:pPr>
              <w:kinsoku w:val="0"/>
              <w:overflowPunct w:val="0"/>
              <w:ind w:left="144" w:right="144"/>
              <w:jc w:val="both"/>
            </w:pPr>
            <w:r w:rsidRPr="00F50D5F">
              <w:t xml:space="preserve">All child and adolescent </w:t>
            </w:r>
            <w:r w:rsidR="00232668" w:rsidRPr="00F50D5F">
              <w:t>psychiatrists</w:t>
            </w:r>
            <w:r w:rsidRPr="00F50D5F">
              <w:t xml:space="preserve"> were/are given a copy of the</w:t>
            </w:r>
            <w:r w:rsidR="00860644" w:rsidRPr="00F50D5F">
              <w:t xml:space="preserve"> </w:t>
            </w:r>
            <w:r w:rsidRPr="00F50D5F">
              <w:t>Psychotropic Practice Parameters 3.8 and are currently in</w:t>
            </w:r>
            <w:r w:rsidR="00860644" w:rsidRPr="00F50D5F">
              <w:t xml:space="preserve"> </w:t>
            </w:r>
            <w:r w:rsidRPr="00F50D5F">
              <w:t>possession of the most recent version</w:t>
            </w:r>
            <w:r w:rsidRPr="001360B2">
              <w:t>.</w:t>
            </w:r>
            <w:r w:rsidR="009F43DF" w:rsidRPr="001360B2">
              <w:t xml:space="preserve"> In July 2023, </w:t>
            </w:r>
            <w:r w:rsidR="008A69FF" w:rsidRPr="001360B2">
              <w:t>the Associate Medical Director for Children’s services</w:t>
            </w:r>
            <w:r w:rsidR="009F43DF" w:rsidRPr="001360B2">
              <w:t xml:space="preserve"> provided a copy to the attending physicians and thereafter provides a copy for the new trainees each academic year. The next distribution of the Psychotropic Practice Parameters is scheduled for August 2023.</w:t>
            </w:r>
          </w:p>
          <w:p w14:paraId="40A2B322" w14:textId="77777777" w:rsidR="0086401D" w:rsidRPr="00F50D5F" w:rsidRDefault="0086401D" w:rsidP="00860644">
            <w:pPr>
              <w:kinsoku w:val="0"/>
              <w:overflowPunct w:val="0"/>
              <w:ind w:left="144" w:right="144"/>
              <w:jc w:val="both"/>
            </w:pPr>
          </w:p>
          <w:p w14:paraId="536D0CE7" w14:textId="6967F7F7" w:rsidR="009F43DF" w:rsidRPr="009F43DF" w:rsidRDefault="00A77E38" w:rsidP="009F43DF">
            <w:pPr>
              <w:kinsoku w:val="0"/>
              <w:overflowPunct w:val="0"/>
              <w:ind w:left="144" w:right="144"/>
              <w:jc w:val="both"/>
            </w:pPr>
            <w:r w:rsidRPr="00F50D5F">
              <w:t>Team members have been identified for the Psychopharmacolog</w:t>
            </w:r>
            <w:r w:rsidR="00F37654" w:rsidRPr="00F50D5F">
              <w:t>y</w:t>
            </w:r>
            <w:r w:rsidR="00860644" w:rsidRPr="00F50D5F">
              <w:t xml:space="preserve"> </w:t>
            </w:r>
            <w:r w:rsidRPr="00F50D5F">
              <w:t>Consultation Team and the team is currently working on developing</w:t>
            </w:r>
            <w:r w:rsidR="00860644" w:rsidRPr="00F50D5F">
              <w:t xml:space="preserve"> </w:t>
            </w:r>
            <w:r w:rsidRPr="00F50D5F">
              <w:t>workflow and implementation.</w:t>
            </w:r>
            <w:r w:rsidR="009F43DF">
              <w:t xml:space="preserve"> </w:t>
            </w:r>
            <w:r w:rsidR="009F43DF" w:rsidRPr="001360B2">
              <w:t xml:space="preserve">Due to </w:t>
            </w:r>
            <w:r w:rsidR="00D22718" w:rsidRPr="001360B2">
              <w:t>several</w:t>
            </w:r>
            <w:r w:rsidR="009F43DF" w:rsidRPr="001360B2">
              <w:t xml:space="preserve"> challenges including attrition of Medical Services staff who were working on QMAC Medical Services subcommittee and overall Medical Services psychiatrist shortage, having a stable and consistent team wasn’t established in FY 22/23.  In the 23/24 FY, Medical Services will try to staff and setup a process for this consultation team.  Eligible members will consist of DBH Psychiatrists and Psychiatric Nurse Practitioners.</w:t>
            </w:r>
          </w:p>
          <w:p w14:paraId="41A8B4C9" w14:textId="40D855BD" w:rsidR="00860644" w:rsidRPr="00F50D5F" w:rsidRDefault="00A77E38" w:rsidP="00860644">
            <w:pPr>
              <w:kinsoku w:val="0"/>
              <w:overflowPunct w:val="0"/>
              <w:ind w:left="144" w:right="144"/>
              <w:jc w:val="both"/>
            </w:pPr>
            <w:r w:rsidRPr="00F50D5F">
              <w:t>An agreement for the use of the clinical resource tool, “UpToDate”, is</w:t>
            </w:r>
            <w:r w:rsidR="00860644" w:rsidRPr="00F50D5F">
              <w:t xml:space="preserve"> </w:t>
            </w:r>
            <w:r w:rsidRPr="00F50D5F">
              <w:t>currently with County Counsel and Risk Management for approval.</w:t>
            </w:r>
            <w:r w:rsidR="00EE3ACD" w:rsidRPr="00F50D5F">
              <w:t xml:space="preserve"> </w:t>
            </w:r>
            <w:r w:rsidR="00EE3ACD" w:rsidRPr="001360B2">
              <w:t>The goal is to have the tool available for use in FY 23/24.</w:t>
            </w:r>
          </w:p>
          <w:p w14:paraId="3E07D738" w14:textId="77777777" w:rsidR="00860644" w:rsidRPr="00F50D5F" w:rsidRDefault="00860644" w:rsidP="00860644">
            <w:pPr>
              <w:kinsoku w:val="0"/>
              <w:overflowPunct w:val="0"/>
              <w:ind w:left="144" w:right="144"/>
              <w:jc w:val="both"/>
            </w:pPr>
          </w:p>
          <w:p w14:paraId="7EF6DD67" w14:textId="364BACC3" w:rsidR="008F2D94" w:rsidRPr="00130646" w:rsidRDefault="00A77E38" w:rsidP="00786C5C">
            <w:pPr>
              <w:kinsoku w:val="0"/>
              <w:overflowPunct w:val="0"/>
              <w:ind w:left="144" w:right="144"/>
              <w:jc w:val="both"/>
            </w:pPr>
            <w:r w:rsidRPr="00F50D5F">
              <w:t>Medical Services successfully completed in-person Nursing Skills</w:t>
            </w:r>
            <w:r w:rsidR="00860644" w:rsidRPr="00F50D5F">
              <w:t xml:space="preserve"> </w:t>
            </w:r>
            <w:r w:rsidRPr="00F50D5F">
              <w:t xml:space="preserve">Training/Fair on 02/23/2023. </w:t>
            </w:r>
          </w:p>
        </w:tc>
      </w:tr>
      <w:tr w:rsidR="000F51D5" w:rsidRPr="00EE2914" w14:paraId="47ABABC8" w14:textId="77777777" w:rsidTr="00A60F93">
        <w:trPr>
          <w:trHeight w:hRule="exact" w:val="1148"/>
        </w:trPr>
        <w:tc>
          <w:tcPr>
            <w:tcW w:w="7203" w:type="dxa"/>
            <w:gridSpan w:val="2"/>
            <w:tcBorders>
              <w:top w:val="single" w:sz="4" w:space="0" w:color="auto"/>
              <w:left w:val="single" w:sz="4" w:space="0" w:color="auto"/>
              <w:bottom w:val="single" w:sz="4" w:space="0" w:color="auto"/>
              <w:right w:val="nil"/>
            </w:tcBorders>
            <w:shd w:val="clear" w:color="auto" w:fill="C0C0C0"/>
          </w:tcPr>
          <w:p w14:paraId="1EF52F86" w14:textId="102F8E15" w:rsidR="00234694" w:rsidRDefault="000F51D5" w:rsidP="00234694">
            <w:pPr>
              <w:pStyle w:val="TableParagraph"/>
              <w:tabs>
                <w:tab w:val="left" w:pos="8151"/>
              </w:tabs>
              <w:kinsoku w:val="0"/>
              <w:overflowPunct w:val="0"/>
              <w:spacing w:line="273" w:lineRule="exact"/>
              <w:ind w:left="144"/>
              <w:rPr>
                <w:rStyle w:val="Heading1Char"/>
                <w:rFonts w:ascii="Arial" w:hAnsi="Arial" w:cs="Arial"/>
                <w:b/>
                <w:bCs/>
                <w:color w:val="1F497D"/>
                <w:sz w:val="24"/>
                <w:szCs w:val="24"/>
              </w:rPr>
            </w:pPr>
            <w:bookmarkStart w:id="8" w:name="_Toc145405612"/>
            <w:r w:rsidRPr="00130646">
              <w:rPr>
                <w:rStyle w:val="Heading1Char"/>
                <w:rFonts w:ascii="Arial" w:hAnsi="Arial" w:cs="Arial"/>
                <w:b/>
                <w:bCs/>
                <w:color w:val="1F497D"/>
                <w:sz w:val="24"/>
                <w:szCs w:val="24"/>
              </w:rPr>
              <w:t>SECTION 3 WORK GROU</w:t>
            </w:r>
            <w:r w:rsidR="00130646" w:rsidRPr="00130646">
              <w:rPr>
                <w:rStyle w:val="Heading1Char"/>
                <w:rFonts w:ascii="Arial" w:hAnsi="Arial" w:cs="Arial"/>
                <w:b/>
                <w:bCs/>
                <w:color w:val="1F497D"/>
                <w:sz w:val="24"/>
                <w:szCs w:val="24"/>
              </w:rPr>
              <w:t>P</w:t>
            </w:r>
            <w:bookmarkEnd w:id="8"/>
          </w:p>
          <w:p w14:paraId="1076951C" w14:textId="276D1617" w:rsidR="00C4168F" w:rsidRPr="00AC2991" w:rsidRDefault="000F51D5" w:rsidP="00AC2991">
            <w:pPr>
              <w:ind w:left="144"/>
              <w:rPr>
                <w:b/>
                <w:bCs/>
                <w:color w:val="1F497D"/>
              </w:rPr>
            </w:pPr>
            <w:r w:rsidRPr="00AC2991">
              <w:rPr>
                <w:b/>
                <w:bCs/>
                <w:color w:val="1F497D"/>
              </w:rPr>
              <w:t>MONITORING INTENSIVE CARE</w:t>
            </w:r>
            <w:r w:rsidR="00C4168F" w:rsidRPr="00AC2991">
              <w:rPr>
                <w:b/>
                <w:bCs/>
                <w:color w:val="1F497D"/>
              </w:rPr>
              <w:t xml:space="preserve"> </w:t>
            </w:r>
            <w:r w:rsidRPr="00AC2991">
              <w:rPr>
                <w:b/>
                <w:bCs/>
                <w:color w:val="1F497D"/>
              </w:rPr>
              <w:t>COORDINATION (ICC) AND INTENSIVE HOME-BASED SERVICES</w:t>
            </w:r>
            <w:r w:rsidR="00C4168F" w:rsidRPr="00AC2991">
              <w:rPr>
                <w:b/>
                <w:bCs/>
                <w:color w:val="1F497D"/>
              </w:rPr>
              <w:t xml:space="preserve"> </w:t>
            </w:r>
            <w:r w:rsidRPr="00AC2991">
              <w:rPr>
                <w:b/>
                <w:bCs/>
                <w:color w:val="1F497D"/>
              </w:rPr>
              <w:t>(IHBS</w:t>
            </w:r>
            <w:r w:rsidR="00C4168F" w:rsidRPr="00AC2991">
              <w:rPr>
                <w:b/>
                <w:bCs/>
                <w:color w:val="1F497D"/>
              </w:rPr>
              <w:t>)</w:t>
            </w:r>
          </w:p>
          <w:p w14:paraId="349E7969" w14:textId="39926ECC" w:rsidR="00BB32A0" w:rsidRPr="00BB32A0" w:rsidRDefault="00BB32A0" w:rsidP="00234694">
            <w:pPr>
              <w:ind w:left="144"/>
              <w:rPr>
                <w:rFonts w:eastAsiaTheme="majorEastAsia"/>
                <w:i/>
                <w:iCs/>
              </w:rPr>
            </w:pPr>
            <w:r w:rsidRPr="00BB32A0">
              <w:rPr>
                <w:rFonts w:eastAsiaTheme="majorEastAsia"/>
                <w:i/>
                <w:iCs/>
                <w:color w:val="1F497D"/>
              </w:rPr>
              <w:t>(Source: MHP)</w:t>
            </w:r>
          </w:p>
        </w:tc>
        <w:tc>
          <w:tcPr>
            <w:tcW w:w="2155" w:type="dxa"/>
            <w:tcBorders>
              <w:top w:val="single" w:sz="4" w:space="0" w:color="auto"/>
              <w:left w:val="nil"/>
              <w:bottom w:val="single" w:sz="4" w:space="0" w:color="auto"/>
              <w:right w:val="single" w:sz="4" w:space="0" w:color="auto"/>
            </w:tcBorders>
            <w:shd w:val="clear" w:color="auto" w:fill="C0C0C0"/>
          </w:tcPr>
          <w:p w14:paraId="3EA47F12" w14:textId="77777777" w:rsidR="000F51D5" w:rsidRPr="00EE2914" w:rsidRDefault="000F51D5" w:rsidP="008E6FD3">
            <w:pPr>
              <w:pStyle w:val="TableParagraph"/>
              <w:kinsoku w:val="0"/>
              <w:overflowPunct w:val="0"/>
              <w:spacing w:line="248" w:lineRule="exact"/>
              <w:ind w:left="103"/>
              <w:jc w:val="right"/>
              <w:rPr>
                <w:rFonts w:ascii="Times New Roman" w:hAnsi="Times New Roman" w:cs="Times New Roman"/>
              </w:rPr>
            </w:pPr>
            <w:r w:rsidRPr="00EE2914">
              <w:rPr>
                <w:b/>
                <w:bCs/>
                <w:color w:val="000000"/>
                <w:spacing w:val="3"/>
              </w:rPr>
              <w:t>MHP</w:t>
            </w:r>
            <w:r>
              <w:rPr>
                <w:b/>
                <w:bCs/>
                <w:color w:val="000000"/>
                <w:spacing w:val="-16"/>
              </w:rPr>
              <w:t xml:space="preserve"> ONLY</w:t>
            </w:r>
          </w:p>
        </w:tc>
      </w:tr>
      <w:tr w:rsidR="000F51D5" w:rsidRPr="00EE2914" w14:paraId="63E8ABC7" w14:textId="77777777" w:rsidTr="00537559">
        <w:trPr>
          <w:trHeight w:val="1794"/>
        </w:trPr>
        <w:tc>
          <w:tcPr>
            <w:tcW w:w="1803" w:type="dxa"/>
            <w:tcBorders>
              <w:top w:val="single" w:sz="4" w:space="0" w:color="auto"/>
              <w:bottom w:val="single" w:sz="4" w:space="0" w:color="auto"/>
            </w:tcBorders>
            <w:shd w:val="clear" w:color="auto" w:fill="FFC000"/>
          </w:tcPr>
          <w:p w14:paraId="1FE9F41F" w14:textId="4D867E36" w:rsidR="000F51D5" w:rsidRPr="00EE2914" w:rsidRDefault="007C2DD0" w:rsidP="00234694">
            <w:pPr>
              <w:pStyle w:val="TableParagraph"/>
              <w:kinsoku w:val="0"/>
              <w:overflowPunct w:val="0"/>
              <w:spacing w:line="275" w:lineRule="exact"/>
              <w:ind w:left="144"/>
              <w:rPr>
                <w:rFonts w:ascii="Times New Roman" w:hAnsi="Times New Roman" w:cs="Times New Roman"/>
              </w:rPr>
            </w:pPr>
            <w:r>
              <w:rPr>
                <w:b/>
                <w:bCs/>
              </w:rPr>
              <w:t>FY 22/23 Evaluation</w:t>
            </w:r>
          </w:p>
        </w:tc>
        <w:tc>
          <w:tcPr>
            <w:tcW w:w="7555" w:type="dxa"/>
            <w:gridSpan w:val="2"/>
            <w:tcBorders>
              <w:top w:val="single" w:sz="4" w:space="0" w:color="auto"/>
              <w:bottom w:val="single" w:sz="4" w:space="0" w:color="auto"/>
            </w:tcBorders>
          </w:tcPr>
          <w:p w14:paraId="5DFC93F0" w14:textId="4BE61677" w:rsidR="00AC727B" w:rsidRPr="00AC727B" w:rsidRDefault="00AC727B" w:rsidP="00AC727B">
            <w:pPr>
              <w:pStyle w:val="TableParagraph"/>
              <w:tabs>
                <w:tab w:val="left" w:pos="481"/>
              </w:tabs>
              <w:ind w:left="144" w:right="144"/>
              <w:jc w:val="both"/>
            </w:pPr>
            <w:r w:rsidRPr="00AC727B">
              <w:t>The workgroup reviewed the existing Intensive Care Coordination (ICC) and Intensive Home-Based Services (IHBS) provision of services and the related goals. In FY 22/23, DBH continued to work on resolving these issues through problem-solving data</w:t>
            </w:r>
            <w:r w:rsidRPr="00C80D65">
              <w:t xml:space="preserve"> </w:t>
            </w:r>
            <w:r w:rsidRPr="00AC727B">
              <w:t>discrepancies, creating targeted business processes, and refining new data structures, proprietary data tables, and processing</w:t>
            </w:r>
            <w:r w:rsidRPr="00C80D65">
              <w:t xml:space="preserve"> </w:t>
            </w:r>
            <w:r w:rsidRPr="00AC727B">
              <w:t>methods.</w:t>
            </w:r>
          </w:p>
          <w:p w14:paraId="3DC45566" w14:textId="77777777" w:rsidR="00AC727B" w:rsidRPr="00AC727B" w:rsidRDefault="00AC727B" w:rsidP="00AC727B">
            <w:pPr>
              <w:pStyle w:val="TableParagraph"/>
              <w:ind w:left="144" w:right="144"/>
              <w:jc w:val="both"/>
            </w:pPr>
          </w:p>
          <w:p w14:paraId="3EB6CB8A" w14:textId="77777777" w:rsidR="00AC727B" w:rsidRPr="00C80D65" w:rsidRDefault="00AC727B" w:rsidP="00AC727B">
            <w:pPr>
              <w:pStyle w:val="TableParagraph"/>
              <w:ind w:left="144" w:right="144"/>
              <w:jc w:val="both"/>
            </w:pPr>
            <w:r w:rsidRPr="00AC727B">
              <w:t>The workgroup identified four goals in FY 22/23:</w:t>
            </w:r>
          </w:p>
          <w:p w14:paraId="4607D46C" w14:textId="77777777" w:rsidR="00D8307D" w:rsidRPr="00C80D65" w:rsidRDefault="00D8307D" w:rsidP="00AC727B">
            <w:pPr>
              <w:pStyle w:val="TableParagraph"/>
              <w:ind w:left="144" w:right="144"/>
              <w:jc w:val="both"/>
            </w:pPr>
          </w:p>
          <w:p w14:paraId="65679B38" w14:textId="458D2215" w:rsidR="00AC727B" w:rsidRPr="00AC727B" w:rsidRDefault="00AC727B" w:rsidP="00D8307D">
            <w:pPr>
              <w:pStyle w:val="TableParagraph"/>
              <w:numPr>
                <w:ilvl w:val="0"/>
                <w:numId w:val="13"/>
              </w:numPr>
              <w:ind w:right="144"/>
              <w:jc w:val="both"/>
            </w:pPr>
            <w:r w:rsidRPr="00AC727B">
              <w:t xml:space="preserve">Goal: Improve ongoing access to ICC and IHBS. Through this monitoring, develop program/agency expectations for services delivery of the ICC and IHBS. The San Bernardino MHP continues to work with programs to implement the Integrated Core Practice Model (ICPM). Each program is responsible for ensuring all ICPM elements are provided to any qualified youth; however, programs may emphasize elements slightly differently. For the </w:t>
            </w:r>
            <w:r w:rsidR="00695AC5" w:rsidRPr="00AC727B">
              <w:t>Full-Service</w:t>
            </w:r>
            <w:r w:rsidRPr="00AC727B">
              <w:t xml:space="preserve"> Partnership (FSP) programs, the expectation is that 100% of foster youth meet eligibility for ICC. The challenge is to ensure that youth receiving services in the moderate level of service intensity programs are screened for ICC and IHBS. </w:t>
            </w:r>
          </w:p>
          <w:p w14:paraId="52BAA60F" w14:textId="77777777" w:rsidR="00AC727B" w:rsidRPr="00AC727B" w:rsidRDefault="00AC727B" w:rsidP="00AC727B">
            <w:pPr>
              <w:pStyle w:val="TableParagraph"/>
              <w:ind w:left="144" w:right="144"/>
              <w:jc w:val="both"/>
            </w:pPr>
          </w:p>
          <w:p w14:paraId="4B2E1847" w14:textId="77777777" w:rsidR="00D8307D" w:rsidRPr="00C80D65" w:rsidRDefault="00AC727B" w:rsidP="001F45FA">
            <w:pPr>
              <w:pStyle w:val="TableParagraph"/>
              <w:tabs>
                <w:tab w:val="left" w:pos="481"/>
              </w:tabs>
              <w:kinsoku w:val="0"/>
              <w:overflowPunct w:val="0"/>
              <w:ind w:left="481" w:right="144"/>
              <w:jc w:val="both"/>
            </w:pPr>
            <w:r w:rsidRPr="00AC727B">
              <w:t>Implement a screening tool for ICC and IHBS services that is utilized in the intake process to ensure all children and youth that meet criteria are offered ICC and IHBS. Moreover, those eligible youth should receive ICC as needed. For Katie A. Subclass members this would be, at least, every 90 days. The work group has identified a screening tool and is in the process of implementing the tool in the Children’s System of Care. This goal is partially met.</w:t>
            </w:r>
          </w:p>
          <w:p w14:paraId="6669566B" w14:textId="77777777" w:rsidR="00D8307D" w:rsidRPr="00C80D65" w:rsidRDefault="00D8307D" w:rsidP="00D8307D">
            <w:pPr>
              <w:pStyle w:val="TableParagraph"/>
              <w:tabs>
                <w:tab w:val="left" w:pos="481"/>
              </w:tabs>
              <w:kinsoku w:val="0"/>
              <w:overflowPunct w:val="0"/>
              <w:ind w:left="144" w:right="144"/>
              <w:jc w:val="both"/>
            </w:pPr>
          </w:p>
          <w:p w14:paraId="0AD3B8D7" w14:textId="4510D9BC" w:rsidR="00AC727B" w:rsidRPr="00AC727B" w:rsidRDefault="00AC727B" w:rsidP="00D8307D">
            <w:pPr>
              <w:pStyle w:val="TableParagraph"/>
              <w:numPr>
                <w:ilvl w:val="0"/>
                <w:numId w:val="13"/>
              </w:numPr>
              <w:tabs>
                <w:tab w:val="left" w:pos="481"/>
              </w:tabs>
              <w:kinsoku w:val="0"/>
              <w:overflowPunct w:val="0"/>
              <w:ind w:right="144"/>
              <w:jc w:val="both"/>
            </w:pPr>
            <w:r w:rsidRPr="00AC727B">
              <w:t>Goal: Monitor ongoing utilization rates, utilization management, and utilization review.</w:t>
            </w:r>
          </w:p>
          <w:p w14:paraId="7766C993" w14:textId="77777777" w:rsidR="00AC727B" w:rsidRPr="00AC727B" w:rsidRDefault="00AC727B" w:rsidP="00AC727B">
            <w:pPr>
              <w:pStyle w:val="TableParagraph"/>
              <w:tabs>
                <w:tab w:val="left" w:pos="481"/>
              </w:tabs>
              <w:kinsoku w:val="0"/>
              <w:overflowPunct w:val="0"/>
              <w:ind w:left="144" w:right="144"/>
              <w:jc w:val="both"/>
            </w:pPr>
          </w:p>
          <w:p w14:paraId="3D4FF275" w14:textId="77777777" w:rsidR="00AC727B" w:rsidRPr="00AC727B" w:rsidRDefault="00AC727B" w:rsidP="001F45FA">
            <w:pPr>
              <w:pStyle w:val="TableParagraph"/>
              <w:tabs>
                <w:tab w:val="left" w:pos="481"/>
              </w:tabs>
              <w:kinsoku w:val="0"/>
              <w:overflowPunct w:val="0"/>
              <w:ind w:left="481" w:right="144"/>
              <w:jc w:val="both"/>
            </w:pPr>
            <w:r w:rsidRPr="00AC727B">
              <w:t xml:space="preserve">Existing ICC/IHBS Quality Improvement Performance Plan (QIPP) reports are used as an evaluation tool to communicate stratification levels of service intensity. The report details the number of youths within a given program who received ICC and IHBS. It also groups the frequency of ICC and IHBS as a count within a given period. The report further conveys the average number of days between services. </w:t>
            </w:r>
          </w:p>
          <w:p w14:paraId="3F153544" w14:textId="77777777" w:rsidR="00AC727B" w:rsidRPr="00AC727B" w:rsidRDefault="00AC727B" w:rsidP="00AC727B">
            <w:pPr>
              <w:pStyle w:val="TableParagraph"/>
              <w:tabs>
                <w:tab w:val="left" w:pos="481"/>
              </w:tabs>
              <w:kinsoku w:val="0"/>
              <w:overflowPunct w:val="0"/>
              <w:ind w:left="144" w:right="144"/>
              <w:jc w:val="both"/>
            </w:pPr>
          </w:p>
          <w:p w14:paraId="2BA94579" w14:textId="77777777" w:rsidR="00AC727B" w:rsidRPr="00AC727B" w:rsidRDefault="00AC727B" w:rsidP="001F45FA">
            <w:pPr>
              <w:pStyle w:val="TableParagraph"/>
              <w:tabs>
                <w:tab w:val="left" w:pos="481"/>
              </w:tabs>
              <w:kinsoku w:val="0"/>
              <w:overflowPunct w:val="0"/>
              <w:ind w:left="481" w:right="144"/>
              <w:jc w:val="both"/>
            </w:pPr>
            <w:r w:rsidRPr="00AC727B">
              <w:t xml:space="preserve">The utilization of ICC/IHBS is reviewed monthly at Workgroup meetings and provided at program and agency meetings. Providers who are not accessing data documents including the Monthly Caseload (MCL) Report are prompted by their Program Monitor (PS II). </w:t>
            </w:r>
          </w:p>
          <w:p w14:paraId="17DB0FA5" w14:textId="77777777" w:rsidR="00AC727B" w:rsidRPr="00AC727B" w:rsidRDefault="00AC727B" w:rsidP="00AC727B">
            <w:pPr>
              <w:pStyle w:val="TableParagraph"/>
              <w:tabs>
                <w:tab w:val="left" w:pos="481"/>
              </w:tabs>
              <w:kinsoku w:val="0"/>
              <w:overflowPunct w:val="0"/>
              <w:ind w:left="144" w:right="144"/>
              <w:jc w:val="both"/>
            </w:pPr>
          </w:p>
          <w:p w14:paraId="49F3FADE" w14:textId="77777777" w:rsidR="00AC727B" w:rsidRPr="00AC727B" w:rsidRDefault="00AC727B" w:rsidP="001F45FA">
            <w:pPr>
              <w:pStyle w:val="TableParagraph"/>
              <w:tabs>
                <w:tab w:val="left" w:pos="481"/>
              </w:tabs>
              <w:kinsoku w:val="0"/>
              <w:overflowPunct w:val="0"/>
              <w:ind w:left="481" w:right="144"/>
              <w:jc w:val="both"/>
            </w:pPr>
            <w:r w:rsidRPr="00AC727B">
              <w:t xml:space="preserve">DBH is also alerting Full-Service Partnership programs with Dependent and Probation youth who show in CWS/CMS the absence of or a delayed Child and Family Team meeting (outside of 90 days). The monthly email provides the name of the youth, the last CFTM date, and requests an accounting of the service or the barrier to providing the service. </w:t>
            </w:r>
          </w:p>
          <w:p w14:paraId="2FEBECE4" w14:textId="77777777" w:rsidR="00AC727B" w:rsidRPr="00AC727B" w:rsidRDefault="00AC727B" w:rsidP="00AC727B">
            <w:pPr>
              <w:pStyle w:val="TableParagraph"/>
              <w:tabs>
                <w:tab w:val="left" w:pos="481"/>
              </w:tabs>
              <w:kinsoku w:val="0"/>
              <w:overflowPunct w:val="0"/>
              <w:ind w:left="144" w:right="144"/>
              <w:jc w:val="both"/>
            </w:pPr>
          </w:p>
          <w:p w14:paraId="08EBC34B" w14:textId="77777777" w:rsidR="00AC727B" w:rsidRPr="00AC727B" w:rsidRDefault="00AC727B" w:rsidP="001F45FA">
            <w:pPr>
              <w:pStyle w:val="TableParagraph"/>
              <w:tabs>
                <w:tab w:val="left" w:pos="481"/>
              </w:tabs>
              <w:kinsoku w:val="0"/>
              <w:overflowPunct w:val="0"/>
              <w:ind w:left="481" w:right="144"/>
              <w:jc w:val="both"/>
            </w:pPr>
            <w:r w:rsidRPr="00AC727B">
              <w:t>Below is a summary of the FY 22-23 ICC and IHBS Report for the three (3) FSP programs with a comparison to FY 21-22 data (in parentheses):</w:t>
            </w:r>
          </w:p>
          <w:p w14:paraId="57AFCD44" w14:textId="77777777" w:rsidR="00AC727B" w:rsidRPr="00AC727B" w:rsidRDefault="00AC727B" w:rsidP="00AC727B">
            <w:pPr>
              <w:pStyle w:val="TableParagraph"/>
              <w:ind w:left="144" w:right="144"/>
              <w:jc w:val="both"/>
            </w:pPr>
          </w:p>
          <w:tbl>
            <w:tblPr>
              <w:tblStyle w:val="TableGrid"/>
              <w:tblW w:w="0" w:type="auto"/>
              <w:jc w:val="center"/>
              <w:tblLayout w:type="fixed"/>
              <w:tblLook w:val="04A0" w:firstRow="1" w:lastRow="0" w:firstColumn="1" w:lastColumn="0" w:noHBand="0" w:noVBand="1"/>
            </w:tblPr>
            <w:tblGrid>
              <w:gridCol w:w="1572"/>
              <w:gridCol w:w="1890"/>
              <w:gridCol w:w="1890"/>
              <w:gridCol w:w="1940"/>
            </w:tblGrid>
            <w:tr w:rsidR="00A05C67" w:rsidRPr="00C80D65" w14:paraId="4816CE18" w14:textId="77777777" w:rsidTr="00FC315C">
              <w:trPr>
                <w:jc w:val="center"/>
              </w:trPr>
              <w:tc>
                <w:tcPr>
                  <w:tcW w:w="1572" w:type="dxa"/>
                  <w:tcBorders>
                    <w:top w:val="single" w:sz="4" w:space="0" w:color="auto"/>
                    <w:left w:val="single" w:sz="4" w:space="0" w:color="auto"/>
                    <w:bottom w:val="single" w:sz="4" w:space="0" w:color="auto"/>
                    <w:right w:val="single" w:sz="4" w:space="0" w:color="auto"/>
                  </w:tcBorders>
                  <w:vAlign w:val="center"/>
                  <w:hideMark/>
                </w:tcPr>
                <w:p w14:paraId="0E628C50" w14:textId="77777777" w:rsidR="00AC727B" w:rsidRPr="00AC727B" w:rsidRDefault="00AC727B" w:rsidP="008712B7">
                  <w:pPr>
                    <w:pStyle w:val="TableParagraph"/>
                    <w:ind w:left="0" w:right="144"/>
                    <w:jc w:val="center"/>
                  </w:pPr>
                  <w:r w:rsidRPr="00AC727B">
                    <w:rPr>
                      <w:b/>
                      <w:bCs/>
                    </w:rPr>
                    <w:t>FY 22-23 Program</w:t>
                  </w:r>
                </w:p>
              </w:tc>
              <w:tc>
                <w:tcPr>
                  <w:tcW w:w="1890" w:type="dxa"/>
                  <w:tcBorders>
                    <w:top w:val="single" w:sz="4" w:space="0" w:color="auto"/>
                    <w:left w:val="single" w:sz="4" w:space="0" w:color="auto"/>
                    <w:bottom w:val="single" w:sz="4" w:space="0" w:color="auto"/>
                    <w:right w:val="single" w:sz="4" w:space="0" w:color="auto"/>
                  </w:tcBorders>
                  <w:hideMark/>
                </w:tcPr>
                <w:p w14:paraId="75AD8E09" w14:textId="252947F9" w:rsidR="00AC727B" w:rsidRPr="00AC727B" w:rsidRDefault="00AC727B" w:rsidP="008712B7">
                  <w:pPr>
                    <w:pStyle w:val="TableParagraph"/>
                    <w:ind w:left="0" w:right="144"/>
                    <w:jc w:val="center"/>
                  </w:pPr>
                  <w:r w:rsidRPr="00AC727B">
                    <w:rPr>
                      <w:b/>
                      <w:bCs/>
                    </w:rPr>
                    <w:t>Undu</w:t>
                  </w:r>
                  <w:r w:rsidR="00AA1142" w:rsidRPr="00C80D65">
                    <w:rPr>
                      <w:b/>
                      <w:bCs/>
                    </w:rPr>
                    <w:t>plicated</w:t>
                  </w:r>
                  <w:r w:rsidRPr="00AC727B">
                    <w:rPr>
                      <w:b/>
                      <w:bCs/>
                    </w:rPr>
                    <w:t xml:space="preserve"> Count Receiving EPSDT Service</w:t>
                  </w:r>
                </w:p>
              </w:tc>
              <w:tc>
                <w:tcPr>
                  <w:tcW w:w="1890" w:type="dxa"/>
                  <w:tcBorders>
                    <w:top w:val="single" w:sz="4" w:space="0" w:color="auto"/>
                    <w:left w:val="single" w:sz="4" w:space="0" w:color="auto"/>
                    <w:bottom w:val="single" w:sz="4" w:space="0" w:color="auto"/>
                    <w:right w:val="single" w:sz="4" w:space="0" w:color="auto"/>
                  </w:tcBorders>
                  <w:hideMark/>
                </w:tcPr>
                <w:p w14:paraId="1E2ED938" w14:textId="047A7184" w:rsidR="00AC727B" w:rsidRPr="00AC727B" w:rsidRDefault="00AA1142" w:rsidP="008712B7">
                  <w:pPr>
                    <w:pStyle w:val="TableParagraph"/>
                    <w:ind w:left="0" w:right="144"/>
                    <w:jc w:val="center"/>
                  </w:pPr>
                  <w:r w:rsidRPr="00C80D65">
                    <w:rPr>
                      <w:b/>
                      <w:bCs/>
                    </w:rPr>
                    <w:t xml:space="preserve">Unduplicated </w:t>
                  </w:r>
                  <w:r w:rsidR="00AC727B" w:rsidRPr="00AC727B">
                    <w:rPr>
                      <w:b/>
                      <w:bCs/>
                    </w:rPr>
                    <w:t>Count Receiving ICC Service</w:t>
                  </w:r>
                </w:p>
              </w:tc>
              <w:tc>
                <w:tcPr>
                  <w:tcW w:w="1940" w:type="dxa"/>
                  <w:tcBorders>
                    <w:top w:val="single" w:sz="4" w:space="0" w:color="auto"/>
                    <w:left w:val="single" w:sz="4" w:space="0" w:color="auto"/>
                    <w:bottom w:val="single" w:sz="4" w:space="0" w:color="auto"/>
                    <w:right w:val="single" w:sz="4" w:space="0" w:color="auto"/>
                  </w:tcBorders>
                  <w:hideMark/>
                </w:tcPr>
                <w:p w14:paraId="06500D31" w14:textId="5631696A" w:rsidR="00AC727B" w:rsidRPr="00AC727B" w:rsidRDefault="00AA1142" w:rsidP="008712B7">
                  <w:pPr>
                    <w:pStyle w:val="TableParagraph"/>
                    <w:ind w:left="0" w:right="144"/>
                    <w:jc w:val="center"/>
                  </w:pPr>
                  <w:r w:rsidRPr="00C80D65">
                    <w:rPr>
                      <w:b/>
                      <w:bCs/>
                    </w:rPr>
                    <w:t xml:space="preserve">Unduplicated </w:t>
                  </w:r>
                  <w:r w:rsidR="00AC727B" w:rsidRPr="00AC727B">
                    <w:rPr>
                      <w:b/>
                      <w:bCs/>
                    </w:rPr>
                    <w:t>Count Receiving IHBS Service</w:t>
                  </w:r>
                </w:p>
              </w:tc>
            </w:tr>
            <w:tr w:rsidR="00C80D65" w:rsidRPr="00C80D65" w14:paraId="4E2A16F1" w14:textId="77777777" w:rsidTr="00FC315C">
              <w:trPr>
                <w:jc w:val="center"/>
              </w:trPr>
              <w:tc>
                <w:tcPr>
                  <w:tcW w:w="1572" w:type="dxa"/>
                  <w:tcBorders>
                    <w:top w:val="single" w:sz="4" w:space="0" w:color="auto"/>
                    <w:left w:val="single" w:sz="4" w:space="0" w:color="auto"/>
                    <w:bottom w:val="single" w:sz="4" w:space="0" w:color="auto"/>
                    <w:right w:val="single" w:sz="4" w:space="0" w:color="auto"/>
                  </w:tcBorders>
                  <w:vAlign w:val="center"/>
                  <w:hideMark/>
                </w:tcPr>
                <w:p w14:paraId="2DED3886" w14:textId="77777777" w:rsidR="00AC727B" w:rsidRPr="00AC727B" w:rsidRDefault="00AC727B" w:rsidP="008712B7">
                  <w:pPr>
                    <w:pStyle w:val="TableParagraph"/>
                    <w:ind w:left="0" w:right="144"/>
                    <w:jc w:val="center"/>
                  </w:pPr>
                  <w:r w:rsidRPr="00AC727B">
                    <w:rPr>
                      <w:b/>
                      <w:bCs/>
                    </w:rPr>
                    <w:t>ChRIS Program</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09E434D" w14:textId="77777777" w:rsidR="00AC727B" w:rsidRPr="00AC727B" w:rsidRDefault="00AC727B" w:rsidP="008712B7">
                  <w:pPr>
                    <w:pStyle w:val="TableParagraph"/>
                    <w:ind w:left="144" w:right="144"/>
                    <w:jc w:val="center"/>
                  </w:pPr>
                  <w:r w:rsidRPr="00AC727B">
                    <w:t>434 (511)</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288938C" w14:textId="77777777" w:rsidR="00AC727B" w:rsidRPr="00AC727B" w:rsidRDefault="00AC727B" w:rsidP="008712B7">
                  <w:pPr>
                    <w:pStyle w:val="TableParagraph"/>
                    <w:ind w:left="144" w:right="144"/>
                    <w:jc w:val="center"/>
                  </w:pPr>
                  <w:r w:rsidRPr="00AC727B">
                    <w:t>393 (452)</w:t>
                  </w:r>
                </w:p>
              </w:tc>
              <w:tc>
                <w:tcPr>
                  <w:tcW w:w="1940" w:type="dxa"/>
                  <w:tcBorders>
                    <w:top w:val="single" w:sz="4" w:space="0" w:color="auto"/>
                    <w:left w:val="single" w:sz="4" w:space="0" w:color="auto"/>
                    <w:bottom w:val="single" w:sz="4" w:space="0" w:color="auto"/>
                    <w:right w:val="single" w:sz="4" w:space="0" w:color="auto"/>
                  </w:tcBorders>
                  <w:vAlign w:val="center"/>
                  <w:hideMark/>
                </w:tcPr>
                <w:p w14:paraId="5C915300" w14:textId="77777777" w:rsidR="00AC727B" w:rsidRPr="00AC727B" w:rsidRDefault="00AC727B" w:rsidP="008712B7">
                  <w:pPr>
                    <w:pStyle w:val="TableParagraph"/>
                    <w:ind w:left="144" w:right="144"/>
                    <w:jc w:val="center"/>
                  </w:pPr>
                  <w:r w:rsidRPr="00AC727B">
                    <w:t>115 (130)</w:t>
                  </w:r>
                </w:p>
              </w:tc>
            </w:tr>
            <w:tr w:rsidR="00C80D65" w:rsidRPr="00C80D65" w14:paraId="29D5B973" w14:textId="77777777" w:rsidTr="00FC315C">
              <w:trPr>
                <w:jc w:val="center"/>
              </w:trPr>
              <w:tc>
                <w:tcPr>
                  <w:tcW w:w="1572" w:type="dxa"/>
                  <w:tcBorders>
                    <w:top w:val="single" w:sz="4" w:space="0" w:color="auto"/>
                    <w:left w:val="single" w:sz="4" w:space="0" w:color="auto"/>
                    <w:bottom w:val="single" w:sz="4" w:space="0" w:color="auto"/>
                    <w:right w:val="single" w:sz="4" w:space="0" w:color="auto"/>
                  </w:tcBorders>
                  <w:vAlign w:val="center"/>
                  <w:hideMark/>
                </w:tcPr>
                <w:p w14:paraId="3FBF03A0" w14:textId="1AC988BF" w:rsidR="00AC727B" w:rsidRPr="00AC727B" w:rsidRDefault="00AC727B" w:rsidP="008712B7">
                  <w:pPr>
                    <w:pStyle w:val="TableParagraph"/>
                    <w:ind w:left="0" w:right="144"/>
                    <w:jc w:val="center"/>
                  </w:pPr>
                  <w:r w:rsidRPr="00AC727B">
                    <w:rPr>
                      <w:b/>
                      <w:bCs/>
                    </w:rPr>
                    <w:t>SB</w:t>
                  </w:r>
                  <w:r w:rsidR="001E6B0D" w:rsidRPr="00C80D65">
                    <w:rPr>
                      <w:b/>
                      <w:bCs/>
                    </w:rPr>
                    <w:t xml:space="preserve"> </w:t>
                  </w:r>
                  <w:r w:rsidRPr="00AC727B">
                    <w:rPr>
                      <w:b/>
                      <w:bCs/>
                    </w:rPr>
                    <w:t>163</w:t>
                  </w:r>
                  <w:r w:rsidR="001E6B0D" w:rsidRPr="00C80D65">
                    <w:rPr>
                      <w:b/>
                      <w:bCs/>
                    </w:rPr>
                    <w:t xml:space="preserve"> </w:t>
                  </w:r>
                  <w:r w:rsidRPr="00AC727B">
                    <w:rPr>
                      <w:b/>
                      <w:bCs/>
                    </w:rPr>
                    <w:t>Wrap</w:t>
                  </w:r>
                  <w:r w:rsidR="00511BFC" w:rsidRPr="00C80D65">
                    <w:rPr>
                      <w:b/>
                      <w:bCs/>
                    </w:rPr>
                    <w:t xml:space="preserve"> </w:t>
                  </w:r>
                  <w:r w:rsidRPr="00AC727B">
                    <w:rPr>
                      <w:b/>
                      <w:bCs/>
                    </w:rPr>
                    <w:t>Program</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DFAF66E" w14:textId="4058F53F" w:rsidR="00AC727B" w:rsidRPr="00AC727B" w:rsidRDefault="00AC727B" w:rsidP="008712B7">
                  <w:pPr>
                    <w:pStyle w:val="TableParagraph"/>
                    <w:ind w:left="144" w:right="144"/>
                    <w:jc w:val="center"/>
                  </w:pPr>
                  <w:r w:rsidRPr="00AC727B">
                    <w:t>720 (812)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FCCA39E" w14:textId="77777777" w:rsidR="00AC727B" w:rsidRPr="00AC727B" w:rsidRDefault="00AC727B" w:rsidP="008712B7">
                  <w:pPr>
                    <w:pStyle w:val="TableParagraph"/>
                    <w:ind w:left="144" w:right="144"/>
                    <w:jc w:val="center"/>
                  </w:pPr>
                  <w:r w:rsidRPr="00AC727B">
                    <w:t>670 (689)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28ADAD15" w14:textId="77777777" w:rsidR="00AC727B" w:rsidRPr="00AC727B" w:rsidRDefault="00AC727B" w:rsidP="008712B7">
                  <w:pPr>
                    <w:pStyle w:val="TableParagraph"/>
                    <w:ind w:left="144" w:right="144"/>
                    <w:jc w:val="center"/>
                  </w:pPr>
                  <w:r w:rsidRPr="00AC727B">
                    <w:t>266 (258)</w:t>
                  </w:r>
                </w:p>
              </w:tc>
            </w:tr>
            <w:tr w:rsidR="00C80D65" w:rsidRPr="00C80D65" w14:paraId="277D48E9" w14:textId="77777777" w:rsidTr="00FC315C">
              <w:trPr>
                <w:jc w:val="center"/>
              </w:trPr>
              <w:tc>
                <w:tcPr>
                  <w:tcW w:w="1572" w:type="dxa"/>
                  <w:tcBorders>
                    <w:top w:val="single" w:sz="4" w:space="0" w:color="auto"/>
                    <w:left w:val="single" w:sz="4" w:space="0" w:color="auto"/>
                    <w:bottom w:val="single" w:sz="4" w:space="0" w:color="auto"/>
                    <w:right w:val="single" w:sz="4" w:space="0" w:color="auto"/>
                  </w:tcBorders>
                  <w:vAlign w:val="center"/>
                  <w:hideMark/>
                </w:tcPr>
                <w:p w14:paraId="07383ACF" w14:textId="2BB2E72C" w:rsidR="00AC727B" w:rsidRPr="00AC727B" w:rsidRDefault="00AC727B" w:rsidP="008712B7">
                  <w:pPr>
                    <w:pStyle w:val="TableParagraph"/>
                    <w:ind w:left="0" w:right="144"/>
                    <w:jc w:val="center"/>
                    <w:rPr>
                      <w:b/>
                      <w:bCs/>
                    </w:rPr>
                  </w:pPr>
                  <w:r w:rsidRPr="00AC727B">
                    <w:rPr>
                      <w:b/>
                      <w:bCs/>
                    </w:rPr>
                    <w:t>Success</w:t>
                  </w:r>
                  <w:r w:rsidR="00511BFC" w:rsidRPr="00C80D65">
                    <w:rPr>
                      <w:b/>
                      <w:bCs/>
                    </w:rPr>
                    <w:t xml:space="preserve"> </w:t>
                  </w:r>
                  <w:r w:rsidRPr="00AC727B">
                    <w:rPr>
                      <w:b/>
                      <w:bCs/>
                    </w:rPr>
                    <w:t>First</w:t>
                  </w:r>
                  <w:r w:rsidR="00511BFC" w:rsidRPr="00C80D65">
                    <w:rPr>
                      <w:b/>
                      <w:bCs/>
                    </w:rPr>
                    <w:t>-</w:t>
                  </w:r>
                  <w:r w:rsidRPr="00AC727B">
                    <w:rPr>
                      <w:b/>
                      <w:bCs/>
                    </w:rPr>
                    <w:t>Early Wrap</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334DC5C" w14:textId="2FC55505" w:rsidR="00AC727B" w:rsidRPr="00AC727B" w:rsidRDefault="00AC727B" w:rsidP="008712B7">
                  <w:pPr>
                    <w:pStyle w:val="TableParagraph"/>
                    <w:ind w:left="144" w:right="144"/>
                    <w:jc w:val="center"/>
                  </w:pPr>
                  <w:r w:rsidRPr="00AC727B">
                    <w:t>1291 (1408)</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DF681FF" w14:textId="77777777" w:rsidR="00AC727B" w:rsidRPr="00AC727B" w:rsidRDefault="00AC727B" w:rsidP="008712B7">
                  <w:pPr>
                    <w:pStyle w:val="TableParagraph"/>
                    <w:ind w:left="144" w:right="144"/>
                    <w:jc w:val="center"/>
                  </w:pPr>
                  <w:r w:rsidRPr="00AC727B">
                    <w:t>954 (957)</w:t>
                  </w:r>
                </w:p>
              </w:tc>
              <w:tc>
                <w:tcPr>
                  <w:tcW w:w="1940" w:type="dxa"/>
                  <w:tcBorders>
                    <w:top w:val="single" w:sz="4" w:space="0" w:color="auto"/>
                    <w:left w:val="single" w:sz="4" w:space="0" w:color="auto"/>
                    <w:bottom w:val="single" w:sz="4" w:space="0" w:color="auto"/>
                    <w:right w:val="single" w:sz="4" w:space="0" w:color="auto"/>
                  </w:tcBorders>
                  <w:vAlign w:val="center"/>
                  <w:hideMark/>
                </w:tcPr>
                <w:p w14:paraId="24E605E8" w14:textId="77777777" w:rsidR="00AC727B" w:rsidRPr="00AC727B" w:rsidRDefault="00AC727B" w:rsidP="008712B7">
                  <w:pPr>
                    <w:pStyle w:val="TableParagraph"/>
                    <w:ind w:left="144" w:right="144"/>
                    <w:jc w:val="center"/>
                  </w:pPr>
                  <w:r w:rsidRPr="00AC727B">
                    <w:t>159 (183)</w:t>
                  </w:r>
                </w:p>
              </w:tc>
            </w:tr>
          </w:tbl>
          <w:p w14:paraId="0C62CBE5" w14:textId="77777777" w:rsidR="00AC727B" w:rsidRPr="00AC727B" w:rsidRDefault="00AC727B" w:rsidP="00AC727B">
            <w:pPr>
              <w:pStyle w:val="TableParagraph"/>
              <w:ind w:left="144" w:right="144"/>
              <w:jc w:val="both"/>
            </w:pPr>
          </w:p>
          <w:p w14:paraId="0472ACAE" w14:textId="77777777" w:rsidR="001F45FA" w:rsidRPr="00C80D65" w:rsidRDefault="00AC727B" w:rsidP="001F45FA">
            <w:pPr>
              <w:pStyle w:val="TableParagraph"/>
              <w:tabs>
                <w:tab w:val="left" w:pos="481"/>
              </w:tabs>
              <w:kinsoku w:val="0"/>
              <w:overflowPunct w:val="0"/>
              <w:ind w:left="481" w:right="144"/>
              <w:jc w:val="both"/>
            </w:pPr>
            <w:r w:rsidRPr="00AC727B">
              <w:t>The unduplicated count of youth receiving services in each program</w:t>
            </w:r>
            <w:r w:rsidR="001F45FA" w:rsidRPr="00C80D65">
              <w:t xml:space="preserve"> </w:t>
            </w:r>
            <w:r w:rsidRPr="00AC727B">
              <w:t>decreased this year. This is most likely attributed to staffing shortages</w:t>
            </w:r>
            <w:r w:rsidR="001F45FA" w:rsidRPr="00C80D65">
              <w:t xml:space="preserve"> </w:t>
            </w:r>
            <w:r w:rsidRPr="00AC727B">
              <w:t>reported throughout the system of care.</w:t>
            </w:r>
          </w:p>
          <w:p w14:paraId="33FC933E" w14:textId="77777777" w:rsidR="001F45FA" w:rsidRPr="00C80D65" w:rsidRDefault="001F45FA" w:rsidP="001F45FA">
            <w:pPr>
              <w:pStyle w:val="TableParagraph"/>
              <w:tabs>
                <w:tab w:val="left" w:pos="481"/>
              </w:tabs>
              <w:kinsoku w:val="0"/>
              <w:overflowPunct w:val="0"/>
              <w:ind w:left="481" w:right="144"/>
              <w:jc w:val="both"/>
            </w:pPr>
          </w:p>
          <w:p w14:paraId="3F84AA2A" w14:textId="77777777" w:rsidR="001F45FA" w:rsidRPr="00C80D65" w:rsidRDefault="00AC727B" w:rsidP="001F45FA">
            <w:pPr>
              <w:pStyle w:val="TableParagraph"/>
              <w:tabs>
                <w:tab w:val="left" w:pos="481"/>
              </w:tabs>
              <w:kinsoku w:val="0"/>
              <w:overflowPunct w:val="0"/>
              <w:ind w:left="481" w:right="144"/>
              <w:jc w:val="both"/>
            </w:pPr>
            <w:r w:rsidRPr="00AC727B">
              <w:t>However, as a percentage of EPSDT services overall, more youth were receiving ICC and IHBS services in each program except for the 3% drop in IHBS services in Success First-Early Wrap. Continuing to provide utilization feedback and training related to ICC/IHBS services, the intent is to increase ICC to 95% in both high intensity programs of ChRIS and SB 163 Wraparound. Also increasing the percentage of IHBS to at least 40% in ChRIS and SB 163 Wraparound is a reasonable goal. This goal is partially met.</w:t>
            </w:r>
          </w:p>
          <w:p w14:paraId="13084ED4" w14:textId="77777777" w:rsidR="00584F29" w:rsidRPr="00C80D65" w:rsidRDefault="00584F29" w:rsidP="001F45FA">
            <w:pPr>
              <w:pStyle w:val="TableParagraph"/>
              <w:tabs>
                <w:tab w:val="left" w:pos="481"/>
              </w:tabs>
              <w:kinsoku w:val="0"/>
              <w:overflowPunct w:val="0"/>
              <w:ind w:left="481" w:right="144"/>
              <w:jc w:val="both"/>
            </w:pPr>
          </w:p>
          <w:p w14:paraId="44F31910" w14:textId="77777777" w:rsidR="00584F29" w:rsidRPr="00C80D65" w:rsidRDefault="00AC727B" w:rsidP="00584F29">
            <w:pPr>
              <w:pStyle w:val="TableParagraph"/>
              <w:numPr>
                <w:ilvl w:val="0"/>
                <w:numId w:val="13"/>
              </w:numPr>
              <w:tabs>
                <w:tab w:val="left" w:pos="481"/>
              </w:tabs>
              <w:kinsoku w:val="0"/>
              <w:overflowPunct w:val="0"/>
              <w:ind w:right="144"/>
              <w:jc w:val="both"/>
            </w:pPr>
            <w:r w:rsidRPr="00AC727B">
              <w:t>Goal: Monitor Identification of ICC Coordinators being designated in Objective Arts</w:t>
            </w:r>
            <w:r w:rsidR="00584F29" w:rsidRPr="00C80D65">
              <w:t>.</w:t>
            </w:r>
          </w:p>
          <w:p w14:paraId="782947A5" w14:textId="77777777" w:rsidR="00584F29" w:rsidRPr="00C80D65" w:rsidRDefault="00584F29" w:rsidP="00280094">
            <w:pPr>
              <w:pStyle w:val="TableParagraph"/>
              <w:tabs>
                <w:tab w:val="left" w:pos="481"/>
              </w:tabs>
              <w:kinsoku w:val="0"/>
              <w:overflowPunct w:val="0"/>
              <w:ind w:left="144" w:right="144"/>
              <w:jc w:val="both"/>
            </w:pPr>
          </w:p>
          <w:p w14:paraId="65B99970" w14:textId="23788994" w:rsidR="00280094" w:rsidRPr="00C80D65" w:rsidRDefault="00AC727B" w:rsidP="001E069E">
            <w:pPr>
              <w:pStyle w:val="TableParagraph"/>
              <w:tabs>
                <w:tab w:val="left" w:pos="481"/>
              </w:tabs>
              <w:kinsoku w:val="0"/>
              <w:overflowPunct w:val="0"/>
              <w:ind w:left="504" w:right="144"/>
              <w:jc w:val="both"/>
            </w:pPr>
            <w:r w:rsidRPr="00AC727B">
              <w:t>The existing Monthly Case Load (MCL) Report provides a point-in-time review of multiple data points. In FY 22/23, the workgroup continued to a more functional business process to capture ICC Coordinator information using Objective Arts. ICC Coordinator information can now be extracted from Objective Arts and new data points have been added to the MCL report to assist staff in quickly identifying coordinators or highlighting when an ICC Coordinator is not identified for youth. Additional data points include the last IHBS service date and identifies the IHBS service provider. The MCL report is run monthly and uploaded onto a HIPAA compliant File Transfer Protocol site allowing providers to download their program reports monthly and review. Any missing identification is prompted for completion in Objective Arts. In addition, the names of youth with high service utilization but low ICC/IHBS are conveyed and problem-solved at agency meetings.</w:t>
            </w:r>
            <w:r w:rsidR="001E069E" w:rsidRPr="00C80D65">
              <w:t xml:space="preserve"> </w:t>
            </w:r>
            <w:r w:rsidRPr="00AC727B">
              <w:t>This goal is partially met.</w:t>
            </w:r>
          </w:p>
          <w:p w14:paraId="696AC783" w14:textId="77777777" w:rsidR="00280094" w:rsidRPr="00C80D65" w:rsidRDefault="00280094" w:rsidP="00280094">
            <w:pPr>
              <w:pStyle w:val="TableParagraph"/>
              <w:tabs>
                <w:tab w:val="left" w:pos="481"/>
              </w:tabs>
              <w:kinsoku w:val="0"/>
              <w:overflowPunct w:val="0"/>
              <w:ind w:left="504" w:right="144"/>
              <w:jc w:val="both"/>
            </w:pPr>
          </w:p>
          <w:p w14:paraId="38E64343" w14:textId="607122B9" w:rsidR="00AC727B" w:rsidRPr="00AC727B" w:rsidRDefault="00AC727B" w:rsidP="00280094">
            <w:pPr>
              <w:pStyle w:val="TableParagraph"/>
              <w:numPr>
                <w:ilvl w:val="0"/>
                <w:numId w:val="13"/>
              </w:numPr>
              <w:tabs>
                <w:tab w:val="left" w:pos="481"/>
              </w:tabs>
              <w:kinsoku w:val="0"/>
              <w:overflowPunct w:val="0"/>
              <w:ind w:right="144"/>
              <w:jc w:val="both"/>
            </w:pPr>
            <w:r w:rsidRPr="00AC727B">
              <w:t>Goal: Explore the relationship of the provision of ICC and</w:t>
            </w:r>
            <w:r w:rsidR="00280094" w:rsidRPr="00C80D65">
              <w:t xml:space="preserve"> </w:t>
            </w:r>
            <w:r w:rsidRPr="00AC727B">
              <w:t>IHBS</w:t>
            </w:r>
            <w:r w:rsidR="00280094" w:rsidRPr="00C80D65">
              <w:t xml:space="preserve"> </w:t>
            </w:r>
            <w:r w:rsidRPr="00AC727B">
              <w:t>to</w:t>
            </w:r>
            <w:r w:rsidR="00280094" w:rsidRPr="00C80D65">
              <w:t xml:space="preserve"> </w:t>
            </w:r>
            <w:r w:rsidRPr="00AC727B">
              <w:t>positive treatment outcomes.</w:t>
            </w:r>
          </w:p>
          <w:p w14:paraId="74AF41C5" w14:textId="77777777" w:rsidR="00AC727B" w:rsidRPr="00AC727B" w:rsidRDefault="00AC727B" w:rsidP="00AC727B">
            <w:pPr>
              <w:pStyle w:val="TableParagraph"/>
              <w:ind w:left="144" w:right="144"/>
              <w:jc w:val="both"/>
            </w:pPr>
            <w:r w:rsidRPr="00AC727B">
              <w:t xml:space="preserve"> </w:t>
            </w:r>
          </w:p>
          <w:p w14:paraId="027B1A02" w14:textId="77E23BE3" w:rsidR="00AC727B" w:rsidRPr="00AC727B" w:rsidRDefault="00AC727B" w:rsidP="00280094">
            <w:pPr>
              <w:pStyle w:val="TableParagraph"/>
              <w:ind w:left="504" w:right="144"/>
              <w:jc w:val="both"/>
            </w:pPr>
            <w:r w:rsidRPr="00AC727B">
              <w:t xml:space="preserve">The Integrated Core Practice Model (ICPM) expanded the target population for ICC and IHBS beyond subclass members to all beneficiaries involved with two or more “child-service systems.” The workgroup met and recognized the need for data related to outcomes of the provision of ICC and IHBS services. A report mock-up was developed, and service and client status indices were identified. New self-contained data tables that required data from </w:t>
            </w:r>
            <w:r w:rsidR="00695AC5" w:rsidRPr="00AC727B">
              <w:t>several sources</w:t>
            </w:r>
            <w:r w:rsidRPr="00AC727B">
              <w:t xml:space="preserve"> were created </w:t>
            </w:r>
            <w:r w:rsidR="00F76AEF" w:rsidRPr="00AC727B">
              <w:t>to generate</w:t>
            </w:r>
            <w:r w:rsidRPr="00AC727B">
              <w:t xml:space="preserve"> a new Treatment Outcomes Report - ICC/IHBS (TORII). With this report, the workgroup will identify and analyze the way ICC and IHBS relate to treatment progress and outcomes. The report intended to explore this dynamic continues to be on hold due to staffing shortages. The workgroup and report development project staff will continue to meet regularly to review findings and validate report development. The design of this project may need to be explored because of the number of confounds involved. This goal is not met.</w:t>
            </w:r>
          </w:p>
          <w:p w14:paraId="676D3720" w14:textId="77777777" w:rsidR="000F51D5" w:rsidRPr="00130646" w:rsidRDefault="000F51D5" w:rsidP="009A7591">
            <w:pPr>
              <w:pStyle w:val="TableParagraph"/>
              <w:tabs>
                <w:tab w:val="left" w:pos="481"/>
              </w:tabs>
              <w:kinsoku w:val="0"/>
              <w:overflowPunct w:val="0"/>
              <w:ind w:left="144" w:right="144"/>
              <w:jc w:val="both"/>
            </w:pPr>
          </w:p>
        </w:tc>
      </w:tr>
    </w:tbl>
    <w:p w14:paraId="6C1E485B" w14:textId="401896F9" w:rsidR="00130646" w:rsidRDefault="00130646" w:rsidP="00577F25"/>
    <w:p w14:paraId="0108A8BB" w14:textId="77777777" w:rsidR="00537559" w:rsidRDefault="00537559">
      <w:r>
        <w:br w:type="page"/>
      </w:r>
    </w:p>
    <w:tbl>
      <w:tblPr>
        <w:tblW w:w="0" w:type="auto"/>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803"/>
        <w:gridCol w:w="5400"/>
        <w:gridCol w:w="2155"/>
      </w:tblGrid>
      <w:tr w:rsidR="00A60F93" w:rsidRPr="00EE2914" w14:paraId="20F5E4E3" w14:textId="77777777" w:rsidTr="00234694">
        <w:trPr>
          <w:trHeight w:hRule="exact" w:val="923"/>
        </w:trPr>
        <w:tc>
          <w:tcPr>
            <w:tcW w:w="7203" w:type="dxa"/>
            <w:gridSpan w:val="2"/>
            <w:tcBorders>
              <w:top w:val="single" w:sz="4" w:space="0" w:color="auto"/>
              <w:left w:val="single" w:sz="4" w:space="0" w:color="auto"/>
              <w:bottom w:val="single" w:sz="4" w:space="0" w:color="auto"/>
              <w:right w:val="nil"/>
            </w:tcBorders>
            <w:shd w:val="clear" w:color="auto" w:fill="C0C0C0"/>
          </w:tcPr>
          <w:p w14:paraId="2736DE68" w14:textId="77777777" w:rsidR="00234694" w:rsidRDefault="00A60F93" w:rsidP="00234694">
            <w:pPr>
              <w:pStyle w:val="TableParagraph"/>
              <w:tabs>
                <w:tab w:val="left" w:pos="8151"/>
              </w:tabs>
              <w:kinsoku w:val="0"/>
              <w:overflowPunct w:val="0"/>
              <w:spacing w:line="273" w:lineRule="exact"/>
              <w:ind w:left="144"/>
              <w:rPr>
                <w:rStyle w:val="Heading1Char"/>
                <w:rFonts w:ascii="Arial" w:hAnsi="Arial" w:cs="Arial"/>
                <w:b/>
                <w:bCs/>
                <w:color w:val="1F497D"/>
                <w:sz w:val="24"/>
                <w:szCs w:val="24"/>
              </w:rPr>
            </w:pPr>
            <w:bookmarkStart w:id="9" w:name="_Toc145405613"/>
            <w:r w:rsidRPr="00130646">
              <w:rPr>
                <w:rStyle w:val="Heading1Char"/>
                <w:rFonts w:ascii="Arial" w:hAnsi="Arial" w:cs="Arial"/>
                <w:b/>
                <w:bCs/>
                <w:color w:val="1F497D"/>
                <w:sz w:val="24"/>
                <w:szCs w:val="24"/>
              </w:rPr>
              <w:t>SECTION</w:t>
            </w:r>
            <w:r>
              <w:rPr>
                <w:rStyle w:val="Heading1Char"/>
                <w:rFonts w:ascii="Arial" w:hAnsi="Arial" w:cs="Arial"/>
                <w:b/>
                <w:bCs/>
                <w:color w:val="1F497D"/>
                <w:sz w:val="24"/>
                <w:szCs w:val="24"/>
              </w:rPr>
              <w:t xml:space="preserve"> 4</w:t>
            </w:r>
            <w:bookmarkEnd w:id="9"/>
            <w:r>
              <w:rPr>
                <w:rStyle w:val="Heading1Char"/>
                <w:rFonts w:ascii="Arial" w:hAnsi="Arial" w:cs="Arial"/>
                <w:b/>
                <w:bCs/>
                <w:color w:val="1F497D"/>
                <w:sz w:val="24"/>
                <w:szCs w:val="24"/>
              </w:rPr>
              <w:t xml:space="preserve"> </w:t>
            </w:r>
          </w:p>
          <w:p w14:paraId="7F7B9670" w14:textId="236650CF" w:rsidR="00A60F93" w:rsidRPr="00AC2991" w:rsidRDefault="00A60F93" w:rsidP="00AC2991">
            <w:pPr>
              <w:ind w:left="144"/>
              <w:rPr>
                <w:rFonts w:eastAsiaTheme="majorEastAsia"/>
                <w:b/>
                <w:bCs/>
                <w:color w:val="1F497D"/>
              </w:rPr>
            </w:pPr>
            <w:r w:rsidRPr="00AC2991">
              <w:rPr>
                <w:b/>
                <w:bCs/>
                <w:color w:val="1F497D"/>
              </w:rPr>
              <w:t>BEHAVIORAL HEALTH NEEDS IN SPECIFIC CULTURAL AND ETHNIC GROUPS</w:t>
            </w:r>
          </w:p>
        </w:tc>
        <w:tc>
          <w:tcPr>
            <w:tcW w:w="2155" w:type="dxa"/>
            <w:tcBorders>
              <w:top w:val="single" w:sz="4" w:space="0" w:color="auto"/>
              <w:left w:val="nil"/>
              <w:bottom w:val="single" w:sz="4" w:space="0" w:color="auto"/>
              <w:right w:val="single" w:sz="4" w:space="0" w:color="auto"/>
            </w:tcBorders>
            <w:shd w:val="clear" w:color="auto" w:fill="C0C0C0"/>
          </w:tcPr>
          <w:p w14:paraId="43474A30" w14:textId="16289DA7" w:rsidR="00A60F93" w:rsidRPr="00EE2914" w:rsidRDefault="00A60F93" w:rsidP="00A60F93">
            <w:pPr>
              <w:pStyle w:val="TableParagraph"/>
              <w:kinsoku w:val="0"/>
              <w:overflowPunct w:val="0"/>
              <w:spacing w:line="248" w:lineRule="exact"/>
              <w:ind w:left="103"/>
              <w:jc w:val="right"/>
              <w:rPr>
                <w:rFonts w:ascii="Times New Roman" w:hAnsi="Times New Roman" w:cs="Times New Roman"/>
              </w:rPr>
            </w:pPr>
            <w:r w:rsidRPr="00EE2914">
              <w:rPr>
                <w:b/>
                <w:bCs/>
                <w:color w:val="000000"/>
                <w:spacing w:val="3"/>
              </w:rPr>
              <w:t>MHP</w:t>
            </w:r>
            <w:r w:rsidRPr="00EE2914">
              <w:rPr>
                <w:b/>
                <w:bCs/>
                <w:color w:val="000000"/>
                <w:spacing w:val="-16"/>
              </w:rPr>
              <w:t xml:space="preserve"> </w:t>
            </w:r>
            <w:r w:rsidRPr="00EE2914">
              <w:rPr>
                <w:b/>
                <w:bCs/>
                <w:color w:val="000000"/>
                <w:spacing w:val="-10"/>
              </w:rPr>
              <w:t>AND</w:t>
            </w:r>
            <w:r w:rsidRPr="00EE2914">
              <w:rPr>
                <w:b/>
                <w:bCs/>
                <w:color w:val="000000"/>
                <w:spacing w:val="38"/>
              </w:rPr>
              <w:t xml:space="preserve"> </w:t>
            </w:r>
            <w:r w:rsidRPr="00EE2914">
              <w:rPr>
                <w:b/>
                <w:bCs/>
                <w:color w:val="000000"/>
              </w:rPr>
              <w:t>SUDRS</w:t>
            </w:r>
            <w:r w:rsidRPr="00EE2914">
              <w:rPr>
                <w:b/>
                <w:bCs/>
                <w:color w:val="000000"/>
                <w:spacing w:val="2"/>
                <w:w w:val="99"/>
              </w:rPr>
              <w:t xml:space="preserve"> </w:t>
            </w:r>
          </w:p>
        </w:tc>
      </w:tr>
      <w:tr w:rsidR="00BB32A0" w:rsidRPr="00EE2914" w14:paraId="107C3F48" w14:textId="77777777" w:rsidTr="00537559">
        <w:trPr>
          <w:trHeight w:val="1794"/>
        </w:trPr>
        <w:tc>
          <w:tcPr>
            <w:tcW w:w="1803" w:type="dxa"/>
            <w:tcBorders>
              <w:top w:val="single" w:sz="4" w:space="0" w:color="auto"/>
              <w:bottom w:val="single" w:sz="4" w:space="0" w:color="auto"/>
            </w:tcBorders>
            <w:shd w:val="clear" w:color="auto" w:fill="FFC000"/>
          </w:tcPr>
          <w:p w14:paraId="145A9CF4" w14:textId="396EA914" w:rsidR="00BB32A0" w:rsidRPr="00EE2914" w:rsidRDefault="007C2DD0" w:rsidP="00234694">
            <w:pPr>
              <w:pStyle w:val="TableParagraph"/>
              <w:kinsoku w:val="0"/>
              <w:overflowPunct w:val="0"/>
              <w:spacing w:line="275" w:lineRule="exact"/>
              <w:ind w:left="144"/>
              <w:rPr>
                <w:rFonts w:ascii="Times New Roman" w:hAnsi="Times New Roman" w:cs="Times New Roman"/>
              </w:rPr>
            </w:pPr>
            <w:r>
              <w:rPr>
                <w:b/>
                <w:bCs/>
              </w:rPr>
              <w:t>FY 22/23 Evaluation</w:t>
            </w:r>
          </w:p>
        </w:tc>
        <w:tc>
          <w:tcPr>
            <w:tcW w:w="7555" w:type="dxa"/>
            <w:gridSpan w:val="2"/>
            <w:tcBorders>
              <w:top w:val="single" w:sz="4" w:space="0" w:color="auto"/>
              <w:bottom w:val="single" w:sz="4" w:space="0" w:color="auto"/>
            </w:tcBorders>
          </w:tcPr>
          <w:p w14:paraId="3096F401" w14:textId="2E74AEED" w:rsidR="00B9244C" w:rsidRPr="00B9244C" w:rsidRDefault="00B9244C" w:rsidP="00B9244C">
            <w:pPr>
              <w:pStyle w:val="TableParagraph"/>
              <w:ind w:left="144" w:right="144"/>
              <w:jc w:val="both"/>
            </w:pPr>
            <w:r w:rsidRPr="00B9244C">
              <w:t xml:space="preserve">The workgroup reviewed penetration rates for both mental health (MH) and substance use disorder (SUD) in </w:t>
            </w:r>
            <w:r w:rsidR="00FC315C">
              <w:t>Fiscal Year (</w:t>
            </w:r>
            <w:r w:rsidRPr="00B9244C">
              <w:t>FY</w:t>
            </w:r>
            <w:r w:rsidR="00FC315C">
              <w:t>)</w:t>
            </w:r>
            <w:r w:rsidRPr="00B9244C">
              <w:t xml:space="preserve"> 22/23 for</w:t>
            </w:r>
            <w:r w:rsidRPr="00C80D65">
              <w:t xml:space="preserve"> </w:t>
            </w:r>
            <w:r w:rsidRPr="00B9244C">
              <w:t>underserved racial, ethnic, and cultural populations once a year, thus partially meeting this goal. This goal may continue next FY.</w:t>
            </w:r>
          </w:p>
          <w:p w14:paraId="2A1B8D47" w14:textId="77777777" w:rsidR="00B9244C" w:rsidRPr="00B9244C" w:rsidRDefault="00B9244C" w:rsidP="00B9244C">
            <w:pPr>
              <w:pStyle w:val="TableParagraph"/>
              <w:ind w:left="144" w:right="144"/>
              <w:jc w:val="both"/>
            </w:pPr>
          </w:p>
          <w:p w14:paraId="7E079822" w14:textId="5E28D510" w:rsidR="00B9244C" w:rsidRPr="00B9244C" w:rsidRDefault="00B9244C" w:rsidP="00B9244C">
            <w:pPr>
              <w:pStyle w:val="TableParagraph"/>
              <w:ind w:left="144" w:right="144"/>
              <w:jc w:val="both"/>
            </w:pPr>
            <w:r w:rsidRPr="00B9244C">
              <w:t xml:space="preserve">The MH penetration rate </w:t>
            </w:r>
            <w:r w:rsidR="00A57145" w:rsidRPr="00B9244C">
              <w:t>dropped slightly</w:t>
            </w:r>
            <w:r w:rsidRPr="00B9244C">
              <w:t xml:space="preserve"> from 3.3% in FY 21/22 to 3.2% in FY 22/23.</w:t>
            </w:r>
          </w:p>
          <w:p w14:paraId="04644B2A" w14:textId="77777777" w:rsidR="00B9244C" w:rsidRPr="00B9244C" w:rsidRDefault="00B9244C" w:rsidP="00B9244C">
            <w:pPr>
              <w:pStyle w:val="TableParagraph"/>
              <w:ind w:left="144" w:right="144"/>
              <w:jc w:val="both"/>
            </w:pPr>
          </w:p>
          <w:p w14:paraId="16A432A6" w14:textId="77777777" w:rsidR="00B9244C" w:rsidRPr="00B9244C" w:rsidRDefault="00B9244C" w:rsidP="00B9244C">
            <w:pPr>
              <w:pStyle w:val="TableParagraph"/>
              <w:ind w:left="144" w:right="144"/>
              <w:jc w:val="both"/>
            </w:pPr>
            <w:r w:rsidRPr="00B9244C">
              <w:t>The SUD penetration rate stayed the same, at 0.5% in FY 21/22 and 0.5% in FY 22/23.</w:t>
            </w:r>
          </w:p>
          <w:p w14:paraId="3437BA1C" w14:textId="77777777" w:rsidR="00B9244C" w:rsidRPr="00B9244C" w:rsidRDefault="00B9244C" w:rsidP="00B9244C">
            <w:pPr>
              <w:pStyle w:val="TableParagraph"/>
              <w:ind w:left="144" w:right="144"/>
              <w:jc w:val="both"/>
            </w:pPr>
          </w:p>
          <w:p w14:paraId="58EB99AA" w14:textId="48C2F05F" w:rsidR="00B9244C" w:rsidRPr="00B9244C" w:rsidRDefault="00B9244C" w:rsidP="00B9244C">
            <w:pPr>
              <w:pStyle w:val="TableParagraph"/>
              <w:ind w:left="144" w:right="144"/>
              <w:jc w:val="both"/>
            </w:pPr>
            <w:r w:rsidRPr="00B9244C">
              <w:t>While there was a general increase in the total numbers of both MH and SUD beneficiaries served, the</w:t>
            </w:r>
            <w:r w:rsidRPr="00C80D65">
              <w:t xml:space="preserve"> </w:t>
            </w:r>
            <w:r w:rsidRPr="00B9244C">
              <w:t>Latino and Native American populations had a decrease in MH penetration rates from 2.7% to 2.6% and 8.4% to 7.8%, and for SUD Asian and/or Pacific Islander and Native American from .2% to .1% and from 2.2% to 1.7% from the prior year penetration rates.</w:t>
            </w:r>
          </w:p>
          <w:p w14:paraId="6172F243" w14:textId="77777777" w:rsidR="00B9244C" w:rsidRPr="00B9244C" w:rsidRDefault="00B9244C" w:rsidP="00B9244C">
            <w:pPr>
              <w:pStyle w:val="TableParagraph"/>
              <w:ind w:left="144" w:right="144"/>
              <w:jc w:val="both"/>
            </w:pPr>
          </w:p>
          <w:p w14:paraId="11C4D693" w14:textId="77777777" w:rsidR="00B9244C" w:rsidRPr="00B9244C" w:rsidRDefault="00B9244C" w:rsidP="00B9244C">
            <w:pPr>
              <w:pStyle w:val="TableParagraph"/>
              <w:ind w:left="144" w:right="144"/>
              <w:jc w:val="both"/>
            </w:pPr>
            <w:r w:rsidRPr="00B9244C">
              <w:t>For FY 22/23, 83.9% of DBH staff (N= 945) completed their required annual Cultural Competency training. This goal was met.</w:t>
            </w:r>
          </w:p>
          <w:p w14:paraId="47687DE6" w14:textId="77777777" w:rsidR="00B9244C" w:rsidRPr="00B9244C" w:rsidRDefault="00B9244C" w:rsidP="00B9244C">
            <w:pPr>
              <w:pStyle w:val="TableParagraph"/>
              <w:ind w:left="144" w:right="144"/>
              <w:jc w:val="both"/>
            </w:pPr>
          </w:p>
          <w:p w14:paraId="0EB2B8C0" w14:textId="77777777" w:rsidR="00B9244C" w:rsidRPr="00B9244C" w:rsidRDefault="00B9244C" w:rsidP="00B9244C">
            <w:pPr>
              <w:pStyle w:val="TableParagraph"/>
              <w:ind w:left="144" w:right="144"/>
              <w:jc w:val="both"/>
            </w:pPr>
            <w:r w:rsidRPr="00B9244C">
              <w:t>For FY 22/23, 100% of DBH new employees (N= 287) received language services training during new employee orientation to ensure clients receive services in their preferred language when assessing and receiving services. This goal was met.</w:t>
            </w:r>
          </w:p>
          <w:p w14:paraId="79664935" w14:textId="77777777" w:rsidR="00B9244C" w:rsidRPr="00B9244C" w:rsidRDefault="00B9244C" w:rsidP="00B9244C">
            <w:pPr>
              <w:pStyle w:val="TableParagraph"/>
              <w:ind w:left="144" w:right="144"/>
              <w:jc w:val="both"/>
            </w:pPr>
          </w:p>
          <w:p w14:paraId="64135D94" w14:textId="77777777" w:rsidR="00B9244C" w:rsidRPr="00B9244C" w:rsidRDefault="00B9244C" w:rsidP="00B9244C">
            <w:pPr>
              <w:pStyle w:val="TableParagraph"/>
              <w:ind w:left="144" w:right="144"/>
              <w:jc w:val="both"/>
            </w:pPr>
            <w:r w:rsidRPr="00B9244C">
              <w:t>From FY 21/22 to FY 22/23, the total number of language service appointments increased by 15.5%, from 7,103 to 8,205 appointments.</w:t>
            </w:r>
          </w:p>
          <w:p w14:paraId="55F9E330" w14:textId="77777777" w:rsidR="00B9244C" w:rsidRPr="00B9244C" w:rsidRDefault="00B9244C" w:rsidP="00B9244C">
            <w:pPr>
              <w:pStyle w:val="TableParagraph"/>
              <w:ind w:left="144" w:right="144"/>
              <w:jc w:val="both"/>
            </w:pPr>
          </w:p>
          <w:p w14:paraId="6E8D7BE8" w14:textId="4D67834D" w:rsidR="00B9244C" w:rsidRPr="00B9244C" w:rsidRDefault="00B9244C" w:rsidP="00B9244C">
            <w:pPr>
              <w:pStyle w:val="TableParagraph"/>
              <w:ind w:left="144" w:right="144"/>
              <w:jc w:val="both"/>
            </w:pPr>
            <w:r w:rsidRPr="00B9244C">
              <w:t>The DBH bilingual staff list is posted on the DBH website every 6 months. In FY 22/23, DBH had 191 certified bilingual staff employed. Over 90% of bilingual staff are certified in Spanish.</w:t>
            </w:r>
            <w:r w:rsidRPr="00C80D65">
              <w:t xml:space="preserve"> </w:t>
            </w:r>
            <w:r w:rsidRPr="00B9244C">
              <w:t>Spanish is the county’s primary non-English threshold language.</w:t>
            </w:r>
          </w:p>
          <w:p w14:paraId="44D75A75" w14:textId="77777777" w:rsidR="00B9244C" w:rsidRPr="00B9244C" w:rsidRDefault="00B9244C" w:rsidP="00B9244C">
            <w:pPr>
              <w:pStyle w:val="TableParagraph"/>
              <w:ind w:left="144" w:right="144"/>
              <w:jc w:val="both"/>
            </w:pPr>
          </w:p>
          <w:p w14:paraId="14B618FE" w14:textId="77777777" w:rsidR="00B9244C" w:rsidRPr="00B9244C" w:rsidRDefault="00B9244C" w:rsidP="00B9244C">
            <w:pPr>
              <w:pStyle w:val="TableParagraph"/>
              <w:ind w:left="144" w:right="144"/>
              <w:jc w:val="both"/>
            </w:pPr>
            <w:r w:rsidRPr="00B9244C">
              <w:t>In FY 22/23, DBH continued to translate informing materials into all three (3) non-English threshold languages: Spanish, Mandarin, and Vietnamese. These materials included provider directories, beneficiary handbooks, grievance and second opinion postings, as well as audio recordings in English, Spanish, Mandarin, and Vietnamese. All are posted on the DBH website.</w:t>
            </w:r>
          </w:p>
          <w:p w14:paraId="28E97DA0" w14:textId="77777777" w:rsidR="00B9244C" w:rsidRDefault="00B9244C" w:rsidP="00B9244C">
            <w:pPr>
              <w:pStyle w:val="TableParagraph"/>
              <w:ind w:left="144" w:right="144"/>
              <w:jc w:val="both"/>
            </w:pPr>
          </w:p>
          <w:p w14:paraId="45096E10" w14:textId="77777777" w:rsidR="00B5602E" w:rsidRPr="00B9244C" w:rsidRDefault="00B5602E" w:rsidP="00B9244C">
            <w:pPr>
              <w:pStyle w:val="TableParagraph"/>
              <w:ind w:left="144" w:right="144"/>
              <w:jc w:val="both"/>
            </w:pPr>
          </w:p>
          <w:p w14:paraId="20852331" w14:textId="798C5902" w:rsidR="00B9244C" w:rsidRPr="00B9244C" w:rsidRDefault="00B9244C" w:rsidP="00B9244C">
            <w:pPr>
              <w:pStyle w:val="TableParagraph"/>
              <w:ind w:left="144" w:right="144"/>
              <w:jc w:val="both"/>
            </w:pPr>
            <w:r w:rsidRPr="00B9244C">
              <w:t>In FY 22/23, Section 4 workgroup members attended monthly meetings and participated in the workgroup activities of the Consumer Evaluation Council Quality Improvement Advisory Workgroup to address access and engagement issues.</w:t>
            </w:r>
          </w:p>
          <w:p w14:paraId="2EA3CDE4" w14:textId="77777777" w:rsidR="00B9244C" w:rsidRPr="00B9244C" w:rsidRDefault="00B9244C" w:rsidP="00B9244C">
            <w:pPr>
              <w:pStyle w:val="TableParagraph"/>
              <w:ind w:left="144" w:right="144"/>
              <w:jc w:val="both"/>
            </w:pPr>
          </w:p>
          <w:p w14:paraId="5D1E7B6B" w14:textId="74BFAA05" w:rsidR="00B9244C" w:rsidRPr="00B9244C" w:rsidRDefault="00B9244C" w:rsidP="00B9244C">
            <w:pPr>
              <w:pStyle w:val="TableParagraph"/>
              <w:ind w:left="144" w:right="144"/>
              <w:jc w:val="both"/>
            </w:pPr>
            <w:r w:rsidRPr="00B9244C">
              <w:t>Note: There may be a slight discrepancy in the penetration rates that were listed in the FY 2021/2022 evaluation due to the date that the penetration rate reports were pulled.</w:t>
            </w:r>
          </w:p>
          <w:p w14:paraId="7343F0DD" w14:textId="77777777" w:rsidR="00BB32A0" w:rsidRPr="00130646" w:rsidRDefault="00BB32A0" w:rsidP="009A7591">
            <w:pPr>
              <w:pStyle w:val="TableParagraph"/>
              <w:tabs>
                <w:tab w:val="left" w:pos="481"/>
              </w:tabs>
              <w:kinsoku w:val="0"/>
              <w:overflowPunct w:val="0"/>
              <w:ind w:left="144" w:right="144"/>
              <w:jc w:val="both"/>
            </w:pPr>
          </w:p>
        </w:tc>
      </w:tr>
    </w:tbl>
    <w:p w14:paraId="51E22872" w14:textId="77777777" w:rsidR="00BB32A0" w:rsidRDefault="00BB32A0" w:rsidP="00577F25"/>
    <w:p w14:paraId="2C9D012C" w14:textId="77777777" w:rsidR="00537559" w:rsidRDefault="00537559">
      <w:r>
        <w:br w:type="page"/>
      </w:r>
    </w:p>
    <w:tbl>
      <w:tblPr>
        <w:tblW w:w="0" w:type="auto"/>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803"/>
        <w:gridCol w:w="5400"/>
        <w:gridCol w:w="2155"/>
      </w:tblGrid>
      <w:tr w:rsidR="00A60F93" w:rsidRPr="00EE2914" w14:paraId="6C4962A5" w14:textId="77777777" w:rsidTr="00A60F93">
        <w:trPr>
          <w:trHeight w:hRule="exact" w:val="1157"/>
        </w:trPr>
        <w:tc>
          <w:tcPr>
            <w:tcW w:w="7203" w:type="dxa"/>
            <w:gridSpan w:val="2"/>
            <w:tcBorders>
              <w:top w:val="single" w:sz="4" w:space="0" w:color="auto"/>
              <w:left w:val="single" w:sz="4" w:space="0" w:color="auto"/>
              <w:bottom w:val="single" w:sz="4" w:space="0" w:color="auto"/>
              <w:right w:val="nil"/>
            </w:tcBorders>
            <w:shd w:val="clear" w:color="auto" w:fill="C0C0C0"/>
          </w:tcPr>
          <w:p w14:paraId="2BC799DC" w14:textId="77777777" w:rsidR="00234694" w:rsidRDefault="00A60F93" w:rsidP="00234694">
            <w:pPr>
              <w:pStyle w:val="TableParagraph"/>
              <w:tabs>
                <w:tab w:val="left" w:pos="8151"/>
              </w:tabs>
              <w:kinsoku w:val="0"/>
              <w:overflowPunct w:val="0"/>
              <w:spacing w:line="273" w:lineRule="exact"/>
              <w:ind w:left="144"/>
              <w:rPr>
                <w:rStyle w:val="Heading1Char"/>
                <w:rFonts w:ascii="Arial" w:hAnsi="Arial" w:cs="Arial"/>
                <w:b/>
                <w:bCs/>
                <w:color w:val="1F497D"/>
                <w:sz w:val="24"/>
                <w:szCs w:val="24"/>
              </w:rPr>
            </w:pPr>
            <w:bookmarkStart w:id="10" w:name="_Toc145405614"/>
            <w:r w:rsidRPr="00130646">
              <w:rPr>
                <w:rStyle w:val="Heading1Char"/>
                <w:rFonts w:ascii="Arial" w:hAnsi="Arial" w:cs="Arial"/>
                <w:b/>
                <w:bCs/>
                <w:color w:val="1F497D"/>
                <w:sz w:val="24"/>
                <w:szCs w:val="24"/>
              </w:rPr>
              <w:t>SECTION</w:t>
            </w:r>
            <w:r>
              <w:rPr>
                <w:rStyle w:val="Heading1Char"/>
                <w:rFonts w:ascii="Arial" w:hAnsi="Arial" w:cs="Arial"/>
                <w:b/>
                <w:bCs/>
                <w:color w:val="1F497D"/>
                <w:sz w:val="24"/>
                <w:szCs w:val="24"/>
              </w:rPr>
              <w:t xml:space="preserve"> 5 WORK GROUP</w:t>
            </w:r>
            <w:bookmarkEnd w:id="10"/>
          </w:p>
          <w:p w14:paraId="219FAB2E" w14:textId="57BDEA05" w:rsidR="00A60F93" w:rsidRPr="00AC2991" w:rsidRDefault="00A60F93" w:rsidP="00AC2991">
            <w:pPr>
              <w:ind w:left="144"/>
              <w:rPr>
                <w:b/>
                <w:bCs/>
                <w:color w:val="1F497D"/>
              </w:rPr>
            </w:pPr>
            <w:r w:rsidRPr="00AC2991">
              <w:rPr>
                <w:b/>
                <w:bCs/>
                <w:color w:val="1F497D"/>
              </w:rPr>
              <w:t>MONITORING RESPONSIVENESS OF THE 24/7 TOLL FREE ACCESS LINE AND ACCESS TO SERVICES</w:t>
            </w:r>
          </w:p>
          <w:p w14:paraId="524BBD71" w14:textId="7AF55A70" w:rsidR="00A60F93" w:rsidRPr="0068397F" w:rsidRDefault="00A60F93" w:rsidP="00234694">
            <w:pPr>
              <w:ind w:left="144"/>
              <w:rPr>
                <w:rFonts w:eastAsiaTheme="majorEastAsia"/>
                <w:i/>
                <w:iCs/>
              </w:rPr>
            </w:pPr>
            <w:r w:rsidRPr="0068397F">
              <w:rPr>
                <w:rFonts w:eastAsiaTheme="majorEastAsia"/>
                <w:i/>
                <w:iCs/>
                <w:color w:val="1F497D"/>
              </w:rPr>
              <w:t>(Source: DHCS contracts, Annual Protocol)</w:t>
            </w:r>
          </w:p>
        </w:tc>
        <w:tc>
          <w:tcPr>
            <w:tcW w:w="2155" w:type="dxa"/>
            <w:tcBorders>
              <w:top w:val="single" w:sz="4" w:space="0" w:color="auto"/>
              <w:left w:val="nil"/>
              <w:bottom w:val="single" w:sz="4" w:space="0" w:color="auto"/>
              <w:right w:val="single" w:sz="4" w:space="0" w:color="auto"/>
            </w:tcBorders>
            <w:shd w:val="clear" w:color="auto" w:fill="C0C0C0"/>
          </w:tcPr>
          <w:p w14:paraId="3EAF75DD" w14:textId="539E76ED" w:rsidR="00A60F93" w:rsidRPr="00EE2914" w:rsidRDefault="00A60F93" w:rsidP="00A60F93">
            <w:pPr>
              <w:pStyle w:val="TableParagraph"/>
              <w:kinsoku w:val="0"/>
              <w:overflowPunct w:val="0"/>
              <w:spacing w:line="248" w:lineRule="exact"/>
              <w:ind w:left="103"/>
              <w:jc w:val="right"/>
              <w:rPr>
                <w:rFonts w:ascii="Times New Roman" w:hAnsi="Times New Roman" w:cs="Times New Roman"/>
              </w:rPr>
            </w:pPr>
            <w:r w:rsidRPr="00EE2914">
              <w:rPr>
                <w:b/>
                <w:bCs/>
                <w:color w:val="000000"/>
                <w:spacing w:val="3"/>
              </w:rPr>
              <w:t>MHP</w:t>
            </w:r>
            <w:r w:rsidRPr="00EE2914">
              <w:rPr>
                <w:b/>
                <w:bCs/>
                <w:color w:val="000000"/>
                <w:spacing w:val="-16"/>
              </w:rPr>
              <w:t xml:space="preserve"> </w:t>
            </w:r>
            <w:r w:rsidRPr="00EE2914">
              <w:rPr>
                <w:b/>
                <w:bCs/>
                <w:color w:val="000000"/>
                <w:spacing w:val="-10"/>
              </w:rPr>
              <w:t>AND</w:t>
            </w:r>
            <w:r w:rsidRPr="00EE2914">
              <w:rPr>
                <w:b/>
                <w:bCs/>
                <w:color w:val="000000"/>
                <w:spacing w:val="38"/>
              </w:rPr>
              <w:t xml:space="preserve"> </w:t>
            </w:r>
            <w:r w:rsidRPr="00EE2914">
              <w:rPr>
                <w:b/>
                <w:bCs/>
                <w:color w:val="000000"/>
              </w:rPr>
              <w:t>SUDRS</w:t>
            </w:r>
            <w:r w:rsidRPr="00EE2914">
              <w:rPr>
                <w:b/>
                <w:bCs/>
                <w:color w:val="000000"/>
                <w:spacing w:val="2"/>
                <w:w w:val="99"/>
              </w:rPr>
              <w:t xml:space="preserve"> </w:t>
            </w:r>
          </w:p>
        </w:tc>
      </w:tr>
      <w:tr w:rsidR="00F911A3" w:rsidRPr="00EE2914" w14:paraId="52355C23" w14:textId="77777777" w:rsidTr="00537559">
        <w:trPr>
          <w:trHeight w:val="1794"/>
        </w:trPr>
        <w:tc>
          <w:tcPr>
            <w:tcW w:w="1803" w:type="dxa"/>
            <w:tcBorders>
              <w:top w:val="single" w:sz="4" w:space="0" w:color="auto"/>
              <w:bottom w:val="single" w:sz="4" w:space="0" w:color="auto"/>
            </w:tcBorders>
            <w:shd w:val="clear" w:color="auto" w:fill="FFC000"/>
          </w:tcPr>
          <w:p w14:paraId="565A3918" w14:textId="5117F5C3" w:rsidR="00F911A3" w:rsidRPr="00EE2914" w:rsidRDefault="007C2DD0" w:rsidP="00234694">
            <w:pPr>
              <w:pStyle w:val="TableParagraph"/>
              <w:kinsoku w:val="0"/>
              <w:overflowPunct w:val="0"/>
              <w:spacing w:line="275" w:lineRule="exact"/>
              <w:ind w:left="144"/>
              <w:rPr>
                <w:rFonts w:ascii="Times New Roman" w:hAnsi="Times New Roman" w:cs="Times New Roman"/>
              </w:rPr>
            </w:pPr>
            <w:r>
              <w:rPr>
                <w:b/>
                <w:bCs/>
              </w:rPr>
              <w:t>FY 22/23 Evaluation</w:t>
            </w:r>
          </w:p>
        </w:tc>
        <w:tc>
          <w:tcPr>
            <w:tcW w:w="7555" w:type="dxa"/>
            <w:gridSpan w:val="2"/>
            <w:tcBorders>
              <w:top w:val="single" w:sz="4" w:space="0" w:color="auto"/>
              <w:bottom w:val="single" w:sz="4" w:space="0" w:color="auto"/>
            </w:tcBorders>
          </w:tcPr>
          <w:p w14:paraId="322ED2DD" w14:textId="77777777" w:rsidR="00CF5958" w:rsidRDefault="00CF5958" w:rsidP="006F5502">
            <w:pPr>
              <w:pStyle w:val="TableParagraph"/>
              <w:ind w:left="144" w:right="144"/>
              <w:jc w:val="both"/>
            </w:pPr>
            <w:r w:rsidRPr="00CF5958">
              <w:t>In FY 2022/2023 the Office of Equity and Inclusion (OEI) conducted</w:t>
            </w:r>
            <w:bookmarkStart w:id="11" w:name="_Hlk144455622"/>
            <w:r>
              <w:t xml:space="preserve"> </w:t>
            </w:r>
            <w:r w:rsidRPr="00CF5958">
              <w:t>live customer service calls during and after business hours for both</w:t>
            </w:r>
            <w:r>
              <w:t xml:space="preserve"> </w:t>
            </w:r>
            <w:r w:rsidRPr="00CF5958">
              <w:t>MH</w:t>
            </w:r>
            <w:r>
              <w:t xml:space="preserve"> </w:t>
            </w:r>
            <w:r w:rsidRPr="00CF5958">
              <w:t>and SUDRS.</w:t>
            </w:r>
            <w:r>
              <w:t xml:space="preserve"> </w:t>
            </w:r>
            <w:r w:rsidRPr="00CF5958">
              <w:t>These calls were conducted in both English and</w:t>
            </w:r>
            <w:r>
              <w:t xml:space="preserve"> </w:t>
            </w:r>
            <w:r w:rsidRPr="00CF5958">
              <w:t>Spanish.</w:t>
            </w:r>
            <w:r>
              <w:t xml:space="preserve"> </w:t>
            </w:r>
            <w:r w:rsidRPr="00CF5958">
              <w:t>They also conducted after-hours voicemail calls for</w:t>
            </w:r>
            <w:r>
              <w:t xml:space="preserve"> </w:t>
            </w:r>
            <w:r w:rsidRPr="00CF5958">
              <w:t>mental health DBH clinics and their contract agencies.</w:t>
            </w:r>
            <w:bookmarkEnd w:id="11"/>
            <w:r>
              <w:t xml:space="preserve"> </w:t>
            </w:r>
            <w:r w:rsidRPr="00CF5958">
              <w:t>The voicemail</w:t>
            </w:r>
            <w:r>
              <w:t xml:space="preserve"> </w:t>
            </w:r>
            <w:r w:rsidRPr="00CF5958">
              <w:t>test calls were conducted by SUDRS.</w:t>
            </w:r>
          </w:p>
          <w:p w14:paraId="731F7A45" w14:textId="77777777" w:rsidR="00CF5958" w:rsidRDefault="00CF5958" w:rsidP="006F5502">
            <w:pPr>
              <w:pStyle w:val="TableParagraph"/>
              <w:ind w:left="144" w:right="144"/>
              <w:jc w:val="both"/>
            </w:pPr>
          </w:p>
          <w:p w14:paraId="33E6E4E1" w14:textId="77777777" w:rsidR="00F6091F" w:rsidRDefault="00CF5958" w:rsidP="006F5502">
            <w:pPr>
              <w:pStyle w:val="TableParagraph"/>
              <w:ind w:left="144" w:right="144"/>
              <w:jc w:val="both"/>
            </w:pPr>
            <w:r w:rsidRPr="00CF5958">
              <w:t>To achieve the 90% target goal rate of ensuring that the SUDRS</w:t>
            </w:r>
            <w:r>
              <w:t xml:space="preserve"> </w:t>
            </w:r>
            <w:r w:rsidRPr="00CF5958">
              <w:t>BAL and MHP Access Unit lines are answered 24/7, the work</w:t>
            </w:r>
            <w:r>
              <w:t xml:space="preserve"> </w:t>
            </w:r>
            <w:r w:rsidRPr="00CF5958">
              <w:t>group activities put forth the following:</w:t>
            </w:r>
          </w:p>
          <w:p w14:paraId="7648BAE3" w14:textId="77777777" w:rsidR="00F6091F" w:rsidRDefault="00F6091F" w:rsidP="006F5502">
            <w:pPr>
              <w:pStyle w:val="TableParagraph"/>
              <w:ind w:left="144" w:right="144"/>
              <w:jc w:val="both"/>
            </w:pPr>
          </w:p>
          <w:p w14:paraId="663E369C" w14:textId="7A32B50F" w:rsidR="00CF5958" w:rsidRPr="00CF5958" w:rsidRDefault="00CF5958" w:rsidP="006F5502">
            <w:pPr>
              <w:pStyle w:val="TableParagraph"/>
              <w:ind w:left="144" w:right="144"/>
              <w:jc w:val="both"/>
            </w:pPr>
            <w:r w:rsidRPr="00CF5958">
              <w:t>The Access Call Center received at total of 11,936 calls during</w:t>
            </w:r>
            <w:r w:rsidR="00F6091F">
              <w:t xml:space="preserve"> </w:t>
            </w:r>
            <w:r w:rsidRPr="00CF5958">
              <w:t>business hours for FY 22/23.  Out of these, the Call Center</w:t>
            </w:r>
            <w:r w:rsidR="00F6091F">
              <w:t xml:space="preserve"> </w:t>
            </w:r>
            <w:r w:rsidRPr="00CF5958">
              <w:t>successfully answered 11,499 calls, achieving a compliance rate of</w:t>
            </w:r>
            <w:r w:rsidR="00F6091F">
              <w:t xml:space="preserve"> </w:t>
            </w:r>
            <w:r w:rsidRPr="00CF5958">
              <w:t>96.33%.  The current software system is unable to track the data for</w:t>
            </w:r>
            <w:r w:rsidR="00F6091F">
              <w:t xml:space="preserve"> </w:t>
            </w:r>
            <w:r w:rsidRPr="00CF5958">
              <w:t>answered calls during the after-hours shift.  However, the MHP data</w:t>
            </w:r>
            <w:r w:rsidR="00F6091F">
              <w:t xml:space="preserve"> </w:t>
            </w:r>
            <w:r w:rsidRPr="00CF5958">
              <w:t>indicates that for FY 22/23 the after-hours team received 5,204 calls</w:t>
            </w:r>
            <w:r w:rsidR="00F6091F">
              <w:t xml:space="preserve"> </w:t>
            </w:r>
            <w:r w:rsidRPr="00CF5958">
              <w:t xml:space="preserve">during the after-hours shift (5:00pm – 7:30am). MHP met the goal. </w:t>
            </w:r>
          </w:p>
          <w:p w14:paraId="7BC1EBEA" w14:textId="77777777" w:rsidR="00CF5958" w:rsidRPr="00CF5958" w:rsidRDefault="00CF5958" w:rsidP="006F5502">
            <w:pPr>
              <w:pStyle w:val="TableParagraph"/>
              <w:tabs>
                <w:tab w:val="left" w:pos="481"/>
              </w:tabs>
              <w:ind w:left="144" w:right="144"/>
              <w:jc w:val="both"/>
              <w:rPr>
                <w:b/>
                <w:bCs/>
                <w:iCs/>
              </w:rPr>
            </w:pPr>
          </w:p>
          <w:p w14:paraId="598469C4" w14:textId="61EF080B" w:rsidR="00CF5958" w:rsidRPr="00CF5958" w:rsidRDefault="00CF5958" w:rsidP="006F5502">
            <w:pPr>
              <w:pStyle w:val="TableParagraph"/>
              <w:ind w:left="144" w:right="144"/>
              <w:jc w:val="both"/>
            </w:pPr>
            <w:r w:rsidRPr="00CF5958">
              <w:t>OEI conducted three (3) after-hours SUDRS-BAL live calls for its</w:t>
            </w:r>
            <w:r w:rsidR="00C745A9">
              <w:t xml:space="preserve"> </w:t>
            </w:r>
            <w:r w:rsidRPr="00CF5958">
              <w:t>clients, this constituted a 66% compliance rate for SUDRS.</w:t>
            </w:r>
            <w:r w:rsidR="00C745A9">
              <w:t xml:space="preserve"> </w:t>
            </w:r>
            <w:r w:rsidRPr="00CF5958">
              <w:t>Consequently, staff were trained on after-hours call requirements,</w:t>
            </w:r>
            <w:r w:rsidR="00C745A9">
              <w:t xml:space="preserve"> </w:t>
            </w:r>
            <w:r w:rsidRPr="00CF5958">
              <w:t>customer service, call scripts, form completions. A new voicemail</w:t>
            </w:r>
            <w:r w:rsidR="00C745A9">
              <w:t xml:space="preserve"> </w:t>
            </w:r>
            <w:r w:rsidRPr="00CF5958">
              <w:t>was set up on all SUD clinic phones.  The achieved goal fell short at</w:t>
            </w:r>
            <w:r w:rsidR="00C745A9">
              <w:t xml:space="preserve"> </w:t>
            </w:r>
            <w:r w:rsidRPr="00CF5958">
              <w:t>66% against the target goal of 90%, thus the test call goal for</w:t>
            </w:r>
            <w:r w:rsidR="00C745A9">
              <w:t xml:space="preserve"> </w:t>
            </w:r>
            <w:r w:rsidRPr="00CF5958">
              <w:t>SUDRS is rated Not Met. This goal will continue.</w:t>
            </w:r>
          </w:p>
          <w:p w14:paraId="47DA647C" w14:textId="77777777" w:rsidR="00CF5958" w:rsidRPr="00CF5958" w:rsidRDefault="00CF5958" w:rsidP="006F5502">
            <w:pPr>
              <w:pStyle w:val="TableParagraph"/>
              <w:ind w:left="144" w:right="144"/>
              <w:jc w:val="both"/>
            </w:pPr>
          </w:p>
          <w:p w14:paraId="204DD28C" w14:textId="067F4D63" w:rsidR="00CF5958" w:rsidRPr="00CF5958" w:rsidRDefault="00CF5958" w:rsidP="006F5502">
            <w:pPr>
              <w:pStyle w:val="TableParagraph"/>
              <w:ind w:left="144" w:right="144"/>
              <w:jc w:val="both"/>
            </w:pPr>
            <w:r w:rsidRPr="00CF5958">
              <w:t>The MHP will continue to monitor county and county contracted</w:t>
            </w:r>
            <w:r w:rsidR="00C745A9">
              <w:t xml:space="preserve"> </w:t>
            </w:r>
            <w:r w:rsidRPr="00CF5958">
              <w:t>providers annually to ensure compliance with after-hours voicemail</w:t>
            </w:r>
            <w:r w:rsidR="00C745A9">
              <w:t xml:space="preserve"> </w:t>
            </w:r>
            <w:r w:rsidRPr="00CF5958">
              <w:t>messages with a goal of 90% compliance. As part of the MHP</w:t>
            </w:r>
            <w:r w:rsidR="00C745A9">
              <w:t xml:space="preserve"> </w:t>
            </w:r>
            <w:r w:rsidRPr="00CF5958">
              <w:t>activities for FY 22/23, OEI conducted 43 after-hours voicemail test</w:t>
            </w:r>
            <w:r w:rsidR="00C745A9">
              <w:t xml:space="preserve"> </w:t>
            </w:r>
            <w:r w:rsidRPr="00CF5958">
              <w:t>calls. Twenty-</w:t>
            </w:r>
            <w:r w:rsidR="00AF725B" w:rsidRPr="00CF5958">
              <w:t>three of</w:t>
            </w:r>
            <w:r w:rsidRPr="00CF5958">
              <w:t xml:space="preserve"> these test calls adhered to the required</w:t>
            </w:r>
            <w:r w:rsidR="00C745A9">
              <w:t xml:space="preserve"> </w:t>
            </w:r>
            <w:r w:rsidRPr="00CF5958">
              <w:t>standard; representing a 53.49% achievement against the target</w:t>
            </w:r>
            <w:r w:rsidR="00C745A9">
              <w:t xml:space="preserve"> </w:t>
            </w:r>
            <w:r w:rsidRPr="00CF5958">
              <w:t>goal rate of 90</w:t>
            </w:r>
            <w:r w:rsidR="00A57145" w:rsidRPr="00CF5958">
              <w:t>% Action</w:t>
            </w:r>
            <w:r w:rsidRPr="00CF5958">
              <w:t xml:space="preserve"> items would include standardizing the</w:t>
            </w:r>
            <w:r w:rsidR="00C745A9">
              <w:t xml:space="preserve"> </w:t>
            </w:r>
            <w:r w:rsidRPr="00CF5958">
              <w:t>voicemail scripts and test calls passing requirements at all DBH</w:t>
            </w:r>
            <w:r w:rsidR="00C745A9">
              <w:t xml:space="preserve"> </w:t>
            </w:r>
            <w:r w:rsidRPr="00CF5958">
              <w:t xml:space="preserve">clinics and contract providers sites. Additional action </w:t>
            </w:r>
            <w:r w:rsidR="00A57145" w:rsidRPr="00CF5958">
              <w:t>items</w:t>
            </w:r>
            <w:r w:rsidRPr="00CF5958">
              <w:t xml:space="preserve"> would</w:t>
            </w:r>
            <w:r w:rsidR="00C745A9">
              <w:t xml:space="preserve"> </w:t>
            </w:r>
            <w:r w:rsidRPr="00CF5958">
              <w:t>include maintaining an ongoing feedback loop with a view to</w:t>
            </w:r>
            <w:r w:rsidR="00C745A9">
              <w:t xml:space="preserve"> </w:t>
            </w:r>
            <w:r w:rsidR="00E34067" w:rsidRPr="00CF5958">
              <w:t>improving</w:t>
            </w:r>
            <w:r w:rsidRPr="00CF5958">
              <w:t xml:space="preserve"> the test call system. The test call goal for the MHP was not</w:t>
            </w:r>
            <w:r w:rsidR="00C745A9">
              <w:t xml:space="preserve"> </w:t>
            </w:r>
            <w:r w:rsidRPr="00CF5958">
              <w:t>met.</w:t>
            </w:r>
          </w:p>
          <w:p w14:paraId="6493151B" w14:textId="77777777" w:rsidR="00CF5958" w:rsidRPr="00CF5958" w:rsidRDefault="00CF5958" w:rsidP="006F5502">
            <w:pPr>
              <w:pStyle w:val="TableParagraph"/>
              <w:ind w:left="144" w:right="144"/>
              <w:jc w:val="both"/>
            </w:pPr>
          </w:p>
          <w:p w14:paraId="799D9B40" w14:textId="0AFC0DF4" w:rsidR="00CF5958" w:rsidRPr="00CF5958" w:rsidRDefault="00CF5958" w:rsidP="006F5502">
            <w:pPr>
              <w:pStyle w:val="TableParagraph"/>
              <w:ind w:left="144" w:right="144"/>
              <w:jc w:val="both"/>
            </w:pPr>
            <w:r w:rsidRPr="00CF5958">
              <w:t xml:space="preserve">In contrast, SUDRS conducted 30 voicemail calls. 23 voicemail calls met the required compliant </w:t>
            </w:r>
            <w:r w:rsidR="00157319" w:rsidRPr="00CF5958">
              <w:t>standard,</w:t>
            </w:r>
            <w:r w:rsidRPr="00CF5958">
              <w:t xml:space="preserve"> and the clients were</w:t>
            </w:r>
            <w:r w:rsidR="00C745A9">
              <w:t xml:space="preserve"> </w:t>
            </w:r>
            <w:r w:rsidRPr="00CF5958">
              <w:t>successfully connected to the Access and SUDRS BAL. An</w:t>
            </w:r>
            <w:r w:rsidR="00C745A9">
              <w:t xml:space="preserve"> </w:t>
            </w:r>
            <w:r w:rsidRPr="00CF5958">
              <w:t>achievement rate of 76.6% was recorded against the targeted goal</w:t>
            </w:r>
            <w:r w:rsidR="00C745A9">
              <w:t xml:space="preserve"> </w:t>
            </w:r>
            <w:r w:rsidRPr="00CF5958">
              <w:t>rate of 90%. As part of the contract monitoring process established</w:t>
            </w:r>
            <w:r w:rsidR="00C745A9">
              <w:t xml:space="preserve"> </w:t>
            </w:r>
            <w:r w:rsidRPr="00CF5958">
              <w:t xml:space="preserve">in FY 20/21, the program review team </w:t>
            </w:r>
            <w:r w:rsidR="00E34067" w:rsidRPr="00CF5958">
              <w:t>has</w:t>
            </w:r>
            <w:r w:rsidRPr="00CF5958">
              <w:t xml:space="preserve"> contacted the</w:t>
            </w:r>
            <w:r w:rsidR="00C745A9">
              <w:t xml:space="preserve"> </w:t>
            </w:r>
            <w:r w:rsidRPr="00CF5958">
              <w:t xml:space="preserve">applicable programs with </w:t>
            </w:r>
            <w:r w:rsidR="001A3135" w:rsidRPr="00CF5958">
              <w:t>the</w:t>
            </w:r>
            <w:r w:rsidRPr="00CF5958">
              <w:t xml:space="preserve"> aim to assist each</w:t>
            </w:r>
            <w:r w:rsidR="005423DD">
              <w:t xml:space="preserve"> </w:t>
            </w:r>
            <w:r w:rsidRPr="00CF5958">
              <w:t>program with</w:t>
            </w:r>
            <w:r w:rsidR="00C745A9">
              <w:t xml:space="preserve"> </w:t>
            </w:r>
            <w:r w:rsidRPr="00CF5958">
              <w:t>strategies geared toward meeting their target. Activities towards this</w:t>
            </w:r>
            <w:r w:rsidR="00C745A9">
              <w:t xml:space="preserve"> </w:t>
            </w:r>
            <w:r w:rsidRPr="00CF5958">
              <w:t>goal will continue. The test call goal for the SUDRS was not met.</w:t>
            </w:r>
          </w:p>
          <w:p w14:paraId="2E59DC6A" w14:textId="77777777" w:rsidR="00CF5958" w:rsidRPr="00CF5958" w:rsidRDefault="00CF5958" w:rsidP="006F5502">
            <w:pPr>
              <w:pStyle w:val="TableParagraph"/>
              <w:ind w:left="144" w:right="144"/>
              <w:jc w:val="both"/>
            </w:pPr>
          </w:p>
          <w:p w14:paraId="48699338" w14:textId="0173ADDB" w:rsidR="00CF5958" w:rsidRPr="00CF5958" w:rsidRDefault="00CF5958" w:rsidP="006F5502">
            <w:pPr>
              <w:pStyle w:val="TableParagraph"/>
              <w:ind w:left="144" w:right="144"/>
              <w:jc w:val="both"/>
            </w:pPr>
            <w:r w:rsidRPr="00CF5958">
              <w:t>In determining the achievement of ensuring SUDRS and MHP</w:t>
            </w:r>
            <w:r w:rsidR="00C745A9">
              <w:t xml:space="preserve"> </w:t>
            </w:r>
            <w:r w:rsidRPr="00CF5958">
              <w:t>Access lines are provided in the prevalent non-English languages.</w:t>
            </w:r>
            <w:r w:rsidR="00C745A9">
              <w:t xml:space="preserve"> </w:t>
            </w:r>
            <w:r w:rsidRPr="00CF5958">
              <w:t>The goal is to establish a baseline data with reference to the</w:t>
            </w:r>
            <w:r w:rsidR="00C745A9">
              <w:t xml:space="preserve"> </w:t>
            </w:r>
            <w:r w:rsidRPr="00CF5958">
              <w:t>number of test calls conducted and the number of calls provided in</w:t>
            </w:r>
            <w:r w:rsidR="00C745A9">
              <w:t xml:space="preserve"> </w:t>
            </w:r>
            <w:r w:rsidRPr="00CF5958">
              <w:t>the threshold languages at a 90% compliance rate:</w:t>
            </w:r>
          </w:p>
          <w:p w14:paraId="1541947A" w14:textId="77777777" w:rsidR="00CF5958" w:rsidRPr="00CF5958" w:rsidRDefault="00CF5958" w:rsidP="006F5502">
            <w:pPr>
              <w:pStyle w:val="TableParagraph"/>
              <w:ind w:left="144" w:right="144"/>
              <w:jc w:val="both"/>
              <w:rPr>
                <w:b/>
                <w:bCs/>
              </w:rPr>
            </w:pPr>
          </w:p>
          <w:p w14:paraId="0FE9CA97" w14:textId="77777777" w:rsidR="00CF5958" w:rsidRPr="00CF5958" w:rsidRDefault="00CF5958" w:rsidP="006F5502">
            <w:pPr>
              <w:pStyle w:val="TableParagraph"/>
              <w:ind w:left="144" w:right="144"/>
              <w:jc w:val="both"/>
            </w:pPr>
            <w:r w:rsidRPr="00CF5958">
              <w:t xml:space="preserve">OEI completed 15 prevalent non-English test calls to the MHP Access line for the FY 22/23. Out of these, seven (7) calls failed to connect to the interpreter service. This result represents an achievement of 53.33%. Notably six (6) of the seven (7) failed calls occurred after-hours. The MHP goal rating was not met. This goal will continue. </w:t>
            </w:r>
          </w:p>
          <w:p w14:paraId="170DB429" w14:textId="77777777" w:rsidR="00CF5958" w:rsidRPr="00CF5958" w:rsidRDefault="00CF5958" w:rsidP="006F5502">
            <w:pPr>
              <w:pStyle w:val="TableParagraph"/>
              <w:ind w:left="144" w:right="144"/>
              <w:jc w:val="both"/>
            </w:pPr>
            <w:r w:rsidRPr="00CF5958">
              <w:t xml:space="preserve">  </w:t>
            </w:r>
          </w:p>
          <w:p w14:paraId="43A677C8" w14:textId="50FB8B34" w:rsidR="00CF5958" w:rsidRPr="00CF5958" w:rsidRDefault="00CF5958" w:rsidP="00F50D5F">
            <w:pPr>
              <w:pStyle w:val="TableParagraph"/>
              <w:spacing w:after="120"/>
              <w:ind w:left="144" w:right="144"/>
              <w:jc w:val="both"/>
            </w:pPr>
            <w:r w:rsidRPr="00CF5958">
              <w:t>In comparison, SUDRS continued to refine preliminary baseline data</w:t>
            </w:r>
            <w:r w:rsidR="005423DD">
              <w:t xml:space="preserve"> </w:t>
            </w:r>
            <w:r w:rsidRPr="00CF5958">
              <w:t>as it relates to the threshold languages pulled from the Finesse</w:t>
            </w:r>
            <w:r w:rsidR="005423DD">
              <w:t xml:space="preserve"> </w:t>
            </w:r>
            <w:r w:rsidRPr="00CF5958">
              <w:t>phone line, and myAVATAR, which is DBH’s electronic health</w:t>
            </w:r>
            <w:r w:rsidR="005423DD">
              <w:t xml:space="preserve"> </w:t>
            </w:r>
            <w:r w:rsidRPr="00CF5958">
              <w:t>record (EHR). SUDRS has been active in monitoring various</w:t>
            </w:r>
            <w:r w:rsidR="005423DD">
              <w:t xml:space="preserve"> </w:t>
            </w:r>
            <w:r w:rsidRPr="00CF5958">
              <w:t>reports, including average monthly Spanish calls, dropped calls, and</w:t>
            </w:r>
            <w:r w:rsidR="005423DD">
              <w:t xml:space="preserve"> </w:t>
            </w:r>
            <w:r w:rsidRPr="00CF5958">
              <w:t>variances between English and Spanish. These reports were used</w:t>
            </w:r>
            <w:r w:rsidR="005423DD">
              <w:t xml:space="preserve"> </w:t>
            </w:r>
            <w:r w:rsidRPr="00CF5958">
              <w:t>as part of the QIPP work group to analyze and develop strategies to</w:t>
            </w:r>
            <w:r w:rsidR="005423DD">
              <w:t xml:space="preserve"> </w:t>
            </w:r>
            <w:r w:rsidRPr="00CF5958">
              <w:t>improve customer service. As a result of this analysis the following</w:t>
            </w:r>
            <w:r w:rsidR="005423DD">
              <w:t xml:space="preserve"> </w:t>
            </w:r>
            <w:r w:rsidRPr="00CF5958">
              <w:t xml:space="preserve">measures have been implemented: </w:t>
            </w:r>
          </w:p>
          <w:p w14:paraId="644E1D61" w14:textId="3588737E" w:rsidR="00CF5958" w:rsidRPr="00CF5958" w:rsidRDefault="00CF5958" w:rsidP="006F5502">
            <w:pPr>
              <w:pStyle w:val="TableParagraph"/>
              <w:numPr>
                <w:ilvl w:val="0"/>
                <w:numId w:val="14"/>
              </w:numPr>
              <w:ind w:right="144"/>
              <w:jc w:val="both"/>
            </w:pPr>
            <w:r w:rsidRPr="00CF5958">
              <w:t>Data was created that incorporated a comprehensive list of</w:t>
            </w:r>
            <w:r w:rsidR="001C4DE6">
              <w:t xml:space="preserve"> </w:t>
            </w:r>
            <w:r w:rsidRPr="00CF5958">
              <w:t>the Spanish speaking staff in the monitoring queue with an</w:t>
            </w:r>
            <w:r w:rsidR="001C4DE6">
              <w:t xml:space="preserve"> </w:t>
            </w:r>
            <w:r w:rsidRPr="00CF5958">
              <w:t>aim to enhance the identification of available Spanish</w:t>
            </w:r>
            <w:r w:rsidR="001C4DE6">
              <w:t xml:space="preserve"> </w:t>
            </w:r>
            <w:r w:rsidRPr="00CF5958">
              <w:t>speaking staff.</w:t>
            </w:r>
          </w:p>
          <w:p w14:paraId="23C9F765" w14:textId="7C8A9C21" w:rsidR="00CF5958" w:rsidRPr="00CF5958" w:rsidRDefault="00CF5958" w:rsidP="006F5502">
            <w:pPr>
              <w:pStyle w:val="TableParagraph"/>
              <w:numPr>
                <w:ilvl w:val="0"/>
                <w:numId w:val="14"/>
              </w:numPr>
              <w:ind w:right="144"/>
              <w:jc w:val="both"/>
            </w:pPr>
            <w:r w:rsidRPr="00CF5958">
              <w:t xml:space="preserve">Analysis </w:t>
            </w:r>
            <w:r w:rsidR="00E34067" w:rsidRPr="00CF5958">
              <w:t>of</w:t>
            </w:r>
            <w:r w:rsidRPr="00CF5958">
              <w:t xml:space="preserve"> real time duties o</w:t>
            </w:r>
            <w:r w:rsidR="00E34067">
              <w:t>f</w:t>
            </w:r>
            <w:r w:rsidRPr="00CF5958">
              <w:t xml:space="preserve"> staff that may cause them to</w:t>
            </w:r>
            <w:r w:rsidR="001C4DE6">
              <w:t xml:space="preserve"> </w:t>
            </w:r>
            <w:r w:rsidRPr="00CF5958">
              <w:t>leave the call queue.</w:t>
            </w:r>
          </w:p>
          <w:p w14:paraId="1624996A" w14:textId="77777777" w:rsidR="00CF5958" w:rsidRPr="00CF5958" w:rsidRDefault="00CF5958" w:rsidP="006F5502">
            <w:pPr>
              <w:pStyle w:val="TableParagraph"/>
              <w:ind w:left="144" w:right="144"/>
              <w:jc w:val="both"/>
            </w:pPr>
          </w:p>
          <w:p w14:paraId="151E2212" w14:textId="11B38A84" w:rsidR="00CF5958" w:rsidRPr="00CF5958" w:rsidRDefault="00CF5958" w:rsidP="006F5502">
            <w:pPr>
              <w:pStyle w:val="TableParagraph"/>
              <w:ind w:left="144" w:right="144"/>
              <w:jc w:val="both"/>
            </w:pPr>
            <w:r w:rsidRPr="00CF5958">
              <w:t>Additionally, all non-Spanish speaking staff are assigned a lower-level attribute in CISCO Finesse. This means that if all Spanish</w:t>
            </w:r>
            <w:r w:rsidR="001C4DE6">
              <w:t xml:space="preserve"> </w:t>
            </w:r>
            <w:r w:rsidRPr="00CF5958">
              <w:t>speaking staff in SARC are on a call, an incoming call will be routed</w:t>
            </w:r>
            <w:r w:rsidR="001C4DE6">
              <w:t xml:space="preserve"> </w:t>
            </w:r>
            <w:r w:rsidRPr="00CF5958">
              <w:t>to another SARC staff member who can assist the client with</w:t>
            </w:r>
            <w:r w:rsidR="001C4DE6">
              <w:t xml:space="preserve"> </w:t>
            </w:r>
            <w:r w:rsidRPr="00CF5958">
              <w:t>interpretation or requested service. For this reporting period, only</w:t>
            </w:r>
            <w:r w:rsidR="001C4DE6">
              <w:t xml:space="preserve"> </w:t>
            </w:r>
            <w:r w:rsidRPr="00CF5958">
              <w:t>one (1) Spanish speaking OEI/Mystery Shopper call was conducted</w:t>
            </w:r>
            <w:r w:rsidR="001C4DE6">
              <w:t xml:space="preserve"> </w:t>
            </w:r>
            <w:r w:rsidRPr="00CF5958">
              <w:t>which met required guidelines.</w:t>
            </w:r>
            <w:r w:rsidR="001C4DE6">
              <w:t xml:space="preserve"> </w:t>
            </w:r>
            <w:r w:rsidRPr="00CF5958">
              <w:t>Although this goal for SUDRS was</w:t>
            </w:r>
            <w:r w:rsidR="001C4DE6">
              <w:t xml:space="preserve"> </w:t>
            </w:r>
            <w:r w:rsidRPr="00CF5958">
              <w:t xml:space="preserve">met, it will be continued. </w:t>
            </w:r>
          </w:p>
          <w:p w14:paraId="400DC69C" w14:textId="77777777" w:rsidR="00CF5958" w:rsidRPr="00CF5958" w:rsidRDefault="00CF5958" w:rsidP="006F5502">
            <w:pPr>
              <w:pStyle w:val="TableParagraph"/>
              <w:ind w:left="144" w:right="144"/>
              <w:jc w:val="both"/>
            </w:pPr>
          </w:p>
          <w:p w14:paraId="6B891FBE" w14:textId="29BF4BA7" w:rsidR="00CF5958" w:rsidRPr="00CF5958" w:rsidRDefault="00CF5958" w:rsidP="006F5502">
            <w:pPr>
              <w:pStyle w:val="TableParagraph"/>
              <w:ind w:left="144" w:right="144"/>
              <w:jc w:val="both"/>
              <w:rPr>
                <w:iCs/>
              </w:rPr>
            </w:pPr>
            <w:r w:rsidRPr="00CF5958">
              <w:t xml:space="preserve">The MHP and SUDRS </w:t>
            </w:r>
            <w:r w:rsidR="00A57145">
              <w:t xml:space="preserve">data </w:t>
            </w:r>
            <w:r w:rsidRPr="00CF5958">
              <w:t xml:space="preserve">represented below </w:t>
            </w:r>
            <w:r w:rsidR="00A57145" w:rsidRPr="00CF5958">
              <w:t>highlight</w:t>
            </w:r>
            <w:r w:rsidRPr="00CF5958">
              <w:t xml:space="preserve"> the activities of</w:t>
            </w:r>
            <w:r w:rsidR="001C4DE6">
              <w:t xml:space="preserve"> </w:t>
            </w:r>
            <w:r w:rsidRPr="00CF5958">
              <w:t>the work group for the FY22/23 goal in conducting regular test calls</w:t>
            </w:r>
            <w:r w:rsidR="001C4DE6">
              <w:t xml:space="preserve"> </w:t>
            </w:r>
            <w:r w:rsidRPr="00CF5958">
              <w:t>for MHP Access Line, while ensuring clients are provided</w:t>
            </w:r>
            <w:r w:rsidR="001C4DE6">
              <w:t xml:space="preserve"> </w:t>
            </w:r>
            <w:r w:rsidRPr="00CF5958">
              <w:t>appropriate information and referrals. The target is to conduct four</w:t>
            </w:r>
            <w:r w:rsidR="001C4DE6">
              <w:t xml:space="preserve"> </w:t>
            </w:r>
            <w:r w:rsidRPr="00CF5958">
              <w:t>(4) test calls per month for business hours and three (3) test calls</w:t>
            </w:r>
            <w:r w:rsidR="001C4DE6">
              <w:t xml:space="preserve"> </w:t>
            </w:r>
            <w:r w:rsidRPr="00CF5958">
              <w:t xml:space="preserve">per month for after-hours calls at a compliance rate </w:t>
            </w:r>
            <w:r w:rsidRPr="00CF5958">
              <w:rPr>
                <w:iCs/>
              </w:rPr>
              <w:t>of 80%.</w:t>
            </w:r>
          </w:p>
          <w:p w14:paraId="0693AA66" w14:textId="77777777" w:rsidR="00CF5958" w:rsidRPr="00CF5958" w:rsidRDefault="00CF5958" w:rsidP="006F5502">
            <w:pPr>
              <w:pStyle w:val="TableParagraph"/>
              <w:tabs>
                <w:tab w:val="left" w:pos="481"/>
              </w:tabs>
              <w:kinsoku w:val="0"/>
              <w:overflowPunct w:val="0"/>
              <w:ind w:left="144" w:right="144"/>
              <w:jc w:val="both"/>
              <w:rPr>
                <w:iCs/>
              </w:rPr>
            </w:pPr>
          </w:p>
          <w:p w14:paraId="69FCAD98" w14:textId="0C463BAD" w:rsidR="00CF5958" w:rsidRPr="00CF5958" w:rsidRDefault="00CF5958" w:rsidP="006F5502">
            <w:pPr>
              <w:pStyle w:val="TableParagraph"/>
              <w:ind w:left="144" w:right="144"/>
              <w:jc w:val="both"/>
            </w:pPr>
            <w:r w:rsidRPr="00CF5958">
              <w:t>OEI conducted a total of 74 Access Unit test calls for the MHP, 70</w:t>
            </w:r>
            <w:r w:rsidR="001C4DE6">
              <w:t xml:space="preserve"> </w:t>
            </w:r>
            <w:r w:rsidRPr="00CF5958">
              <w:t>calls were answered, which indicates that 94.59% of the test calls</w:t>
            </w:r>
            <w:r w:rsidR="001C4DE6">
              <w:t xml:space="preserve"> </w:t>
            </w:r>
            <w:r w:rsidRPr="00CF5958">
              <w:t>were answered. Of the 55 answered calls provided, resulted in an</w:t>
            </w:r>
            <w:r w:rsidR="001C4DE6">
              <w:t xml:space="preserve"> </w:t>
            </w:r>
            <w:r w:rsidRPr="00CF5958">
              <w:t>74.32% passing rate. The 80% compliance goal was not met. This</w:t>
            </w:r>
            <w:r w:rsidR="001C4DE6">
              <w:t xml:space="preserve"> </w:t>
            </w:r>
            <w:r w:rsidRPr="00CF5958">
              <w:t>goal may be continued next FY.</w:t>
            </w:r>
          </w:p>
          <w:p w14:paraId="1D9C964F" w14:textId="77777777" w:rsidR="00CF5958" w:rsidRPr="00CF5958" w:rsidRDefault="00CF5958" w:rsidP="006F5502">
            <w:pPr>
              <w:pStyle w:val="TableParagraph"/>
              <w:ind w:left="144" w:right="144"/>
              <w:jc w:val="both"/>
            </w:pPr>
          </w:p>
          <w:p w14:paraId="1B3F125E" w14:textId="670CBB99" w:rsidR="00CF5958" w:rsidRPr="00CF5958" w:rsidRDefault="00CF5958" w:rsidP="006F5502">
            <w:pPr>
              <w:pStyle w:val="TableParagraph"/>
              <w:ind w:left="144" w:right="144"/>
              <w:jc w:val="both"/>
            </w:pPr>
            <w:r w:rsidRPr="00CF5958">
              <w:t>OEI conducted 21 English, and one (1) Spanish Mystery Shopper</w:t>
            </w:r>
            <w:r w:rsidR="001C4DE6">
              <w:t xml:space="preserve"> </w:t>
            </w:r>
            <w:r w:rsidRPr="00CF5958">
              <w:t>calls to the SUDRS-BAL line during the reporting period. Seven (7)</w:t>
            </w:r>
            <w:r w:rsidR="001C4DE6">
              <w:t xml:space="preserve"> </w:t>
            </w:r>
            <w:r w:rsidRPr="00CF5958">
              <w:t>of these calls involved requests for NARCAN. Each NARCAN</w:t>
            </w:r>
            <w:r w:rsidR="001C4DE6">
              <w:t xml:space="preserve"> </w:t>
            </w:r>
            <w:r w:rsidRPr="00CF5958">
              <w:t>request was addressed, and appropriate resources were provided.</w:t>
            </w:r>
            <w:r w:rsidR="001C4DE6">
              <w:t xml:space="preserve"> </w:t>
            </w:r>
            <w:r w:rsidRPr="00CF5958">
              <w:t>Furthermore, the clients were offered an option to either pick up free</w:t>
            </w:r>
            <w:r w:rsidR="001C4DE6">
              <w:t xml:space="preserve"> </w:t>
            </w:r>
            <w:r w:rsidRPr="00CF5958">
              <w:t>NARCAN from DBH office upon walk-in or from nearby local</w:t>
            </w:r>
            <w:r w:rsidR="001C4DE6">
              <w:t xml:space="preserve"> </w:t>
            </w:r>
            <w:r w:rsidRPr="00CF5958">
              <w:t>pharmacies, based on the client’s reported location.</w:t>
            </w:r>
          </w:p>
          <w:p w14:paraId="5DB0666E" w14:textId="77777777" w:rsidR="00CF5958" w:rsidRPr="00CF5958" w:rsidRDefault="00CF5958" w:rsidP="006F5502">
            <w:pPr>
              <w:pStyle w:val="TableParagraph"/>
              <w:ind w:left="144" w:right="144"/>
              <w:jc w:val="both"/>
            </w:pPr>
          </w:p>
          <w:p w14:paraId="53567256" w14:textId="36BFA760" w:rsidR="00CF5958" w:rsidRPr="00CF5958" w:rsidRDefault="00CF5958" w:rsidP="006F5502">
            <w:pPr>
              <w:pStyle w:val="TableParagraph"/>
              <w:ind w:left="144" w:right="144"/>
              <w:jc w:val="both"/>
            </w:pPr>
            <w:r w:rsidRPr="00CF5958">
              <w:t>Additionally, SUDRS implemented Finesse call line Quality</w:t>
            </w:r>
            <w:r w:rsidR="001C4DE6">
              <w:t xml:space="preserve"> </w:t>
            </w:r>
            <w:r w:rsidRPr="00CF5958">
              <w:t>Assurance reviews to monitor consumer calls, provide clinical</w:t>
            </w:r>
            <w:r w:rsidR="001C4DE6">
              <w:t xml:space="preserve"> </w:t>
            </w:r>
            <w:r w:rsidRPr="00CF5958">
              <w:t>guidance to staff, and improve customer care. This goal for SUDRS</w:t>
            </w:r>
            <w:r w:rsidR="001C4DE6">
              <w:t xml:space="preserve"> </w:t>
            </w:r>
            <w:r w:rsidRPr="00CF5958">
              <w:t>was met and will continue.</w:t>
            </w:r>
          </w:p>
          <w:p w14:paraId="366D280E" w14:textId="77777777" w:rsidR="00CF5958" w:rsidRPr="00CF5958" w:rsidRDefault="00CF5958" w:rsidP="006F5502">
            <w:pPr>
              <w:pStyle w:val="TableParagraph"/>
              <w:ind w:left="144" w:right="144"/>
              <w:jc w:val="both"/>
            </w:pPr>
          </w:p>
          <w:p w14:paraId="14A6809F" w14:textId="7184E0D1" w:rsidR="00CF5958" w:rsidRPr="00CF5958" w:rsidRDefault="00CF5958" w:rsidP="006F5502">
            <w:pPr>
              <w:pStyle w:val="TableParagraph"/>
              <w:ind w:left="144" w:right="144"/>
              <w:jc w:val="both"/>
            </w:pPr>
            <w:r w:rsidRPr="00CF5958">
              <w:t>The MHP Call center software was used to analyze the data for the</w:t>
            </w:r>
            <w:r w:rsidR="001C4DE6">
              <w:t xml:space="preserve"> </w:t>
            </w:r>
            <w:r w:rsidRPr="00CF5958">
              <w:t>MHP Access Line. The Access Call Center received a total of</w:t>
            </w:r>
            <w:r w:rsidR="001C4DE6">
              <w:t xml:space="preserve"> </w:t>
            </w:r>
            <w:r w:rsidRPr="00CF5958">
              <w:t>11,936 calls during business hours for the FY 22/23. However, the</w:t>
            </w:r>
            <w:r w:rsidR="001C4DE6">
              <w:t xml:space="preserve"> </w:t>
            </w:r>
            <w:r w:rsidRPr="00CF5958">
              <w:t>current software system could not track the data for answered calls</w:t>
            </w:r>
            <w:r w:rsidR="001C4DE6">
              <w:t xml:space="preserve"> </w:t>
            </w:r>
            <w:r w:rsidRPr="00CF5958">
              <w:t>during the after-hours shift. Analysis of the MHP data indicates that</w:t>
            </w:r>
            <w:r w:rsidR="001C4DE6">
              <w:t xml:space="preserve"> </w:t>
            </w:r>
            <w:r w:rsidRPr="00CF5958">
              <w:t>the after-hours team received 5,204 calls during the after-hours</w:t>
            </w:r>
            <w:r w:rsidR="001C4DE6">
              <w:t xml:space="preserve"> </w:t>
            </w:r>
            <w:r w:rsidRPr="00CF5958">
              <w:t>shift.</w:t>
            </w:r>
            <w:r w:rsidR="001C4DE6">
              <w:t xml:space="preserve"> </w:t>
            </w:r>
            <w:r w:rsidRPr="00CF5958">
              <w:t>The target goal for MHP was partially met.</w:t>
            </w:r>
          </w:p>
          <w:p w14:paraId="52A11DF1" w14:textId="77777777" w:rsidR="00CF5958" w:rsidRPr="00CF5958" w:rsidRDefault="00CF5958" w:rsidP="006F5502">
            <w:pPr>
              <w:pStyle w:val="TableParagraph"/>
              <w:ind w:left="144" w:right="144"/>
              <w:jc w:val="both"/>
            </w:pPr>
          </w:p>
          <w:p w14:paraId="1FAB11A5" w14:textId="77777777" w:rsidR="006A7D6F" w:rsidRDefault="00CF5958" w:rsidP="006F5502">
            <w:pPr>
              <w:pStyle w:val="TableParagraph"/>
              <w:ind w:left="144" w:right="144"/>
              <w:jc w:val="both"/>
            </w:pPr>
            <w:r w:rsidRPr="00CF5958">
              <w:t xml:space="preserve">The following information is an analysis of the MHP work group activities for the period: </w:t>
            </w:r>
          </w:p>
          <w:p w14:paraId="378EE809" w14:textId="693DC533" w:rsidR="006F2D2C" w:rsidRDefault="008C1C7D" w:rsidP="006F5502">
            <w:pPr>
              <w:pStyle w:val="TableParagraph"/>
              <w:numPr>
                <w:ilvl w:val="0"/>
                <w:numId w:val="15"/>
              </w:numPr>
              <w:ind w:right="144"/>
              <w:jc w:val="both"/>
            </w:pPr>
            <w:r w:rsidRPr="00CF5958">
              <w:t>The goal</w:t>
            </w:r>
            <w:r w:rsidR="00CF5958" w:rsidRPr="00CF5958">
              <w:t xml:space="preserve"> was to conduct four (4) Specialty Mental Health (SMHS) test calls per month, yet OEI conducted 48 SMHS test calls in total for FY 22/23. This amounts to a 70.83% compliance rate, as 34 out of 48 SMHS calls were completed, this goal will continue.</w:t>
            </w:r>
          </w:p>
          <w:p w14:paraId="6CEE6E71" w14:textId="77777777" w:rsidR="006F2D2C" w:rsidRDefault="00CF5958" w:rsidP="006F5502">
            <w:pPr>
              <w:pStyle w:val="TableParagraph"/>
              <w:numPr>
                <w:ilvl w:val="1"/>
                <w:numId w:val="15"/>
              </w:numPr>
              <w:ind w:right="144"/>
              <w:jc w:val="both"/>
            </w:pPr>
            <w:r w:rsidRPr="00CF5958">
              <w:t>Goal was two (2) English test calls; however, OEI exceeded the minimum by completing 28 English test calls.</w:t>
            </w:r>
          </w:p>
          <w:p w14:paraId="373FA548" w14:textId="76B125FB" w:rsidR="00CF5958" w:rsidRPr="00CF5958" w:rsidRDefault="00CF5958" w:rsidP="006F5502">
            <w:pPr>
              <w:pStyle w:val="TableParagraph"/>
              <w:numPr>
                <w:ilvl w:val="1"/>
                <w:numId w:val="15"/>
              </w:numPr>
              <w:ind w:right="144"/>
              <w:jc w:val="both"/>
            </w:pPr>
            <w:r w:rsidRPr="00CF5958">
              <w:t>Goal was two (2) prevalent non-English language test calls, and six (6) non-English test calls were completed.</w:t>
            </w:r>
          </w:p>
          <w:p w14:paraId="1FB47BD2" w14:textId="45A8C5E7" w:rsidR="00CF5958" w:rsidRPr="00CF5958" w:rsidRDefault="008C1C7D" w:rsidP="006F5502">
            <w:pPr>
              <w:pStyle w:val="TableParagraph"/>
              <w:numPr>
                <w:ilvl w:val="1"/>
                <w:numId w:val="15"/>
              </w:numPr>
              <w:ind w:right="144"/>
              <w:jc w:val="both"/>
            </w:pPr>
            <w:r w:rsidRPr="00CF5958">
              <w:t>The goal</w:t>
            </w:r>
            <w:r w:rsidR="00CF5958" w:rsidRPr="00CF5958">
              <w:t xml:space="preserve"> was two (2) test calls during the month conducted after-hours, yet seven (7) after-hours test calls for SMHS were completed.</w:t>
            </w:r>
          </w:p>
          <w:p w14:paraId="69FEF7C3" w14:textId="631F69A6" w:rsidR="00CF5958" w:rsidRPr="00CF5958" w:rsidRDefault="008C1C7D" w:rsidP="006F5502">
            <w:pPr>
              <w:pStyle w:val="TableParagraph"/>
              <w:numPr>
                <w:ilvl w:val="0"/>
                <w:numId w:val="15"/>
              </w:numPr>
              <w:ind w:right="144"/>
              <w:jc w:val="both"/>
            </w:pPr>
            <w:r w:rsidRPr="00CF5958">
              <w:t>The goal</w:t>
            </w:r>
            <w:r w:rsidR="00CF5958" w:rsidRPr="00CF5958">
              <w:t xml:space="preserve"> was to conduct one (1) urgent condition information test call per month,</w:t>
            </w:r>
            <w:r w:rsidR="006F5502">
              <w:t xml:space="preserve"> </w:t>
            </w:r>
            <w:r w:rsidR="00CF5958" w:rsidRPr="00CF5958">
              <w:t>OEI accomplished 21 urgent condition test calls in total for FY 22/23.</w:t>
            </w:r>
            <w:r w:rsidR="006F5502">
              <w:t xml:space="preserve"> </w:t>
            </w:r>
            <w:r w:rsidR="00CF5958" w:rsidRPr="00CF5958">
              <w:t>The 90% compliance goal was met as OEI exceeded the number of calls required for this category.</w:t>
            </w:r>
          </w:p>
          <w:p w14:paraId="7573D0D3" w14:textId="2CE480A6" w:rsidR="00CF5958" w:rsidRPr="00CF5958" w:rsidRDefault="00CF5958" w:rsidP="006F5502">
            <w:pPr>
              <w:pStyle w:val="TableParagraph"/>
              <w:numPr>
                <w:ilvl w:val="1"/>
                <w:numId w:val="15"/>
              </w:numPr>
              <w:ind w:right="144"/>
              <w:jc w:val="both"/>
            </w:pPr>
            <w:r w:rsidRPr="00CF5958">
              <w:t>Goal was to alternate between English and non-English. One month English, following month prevalent non-English language. Seventeen (17) English urgent condition test calls were completed, and four (4) non-English urgent test calls were completed.</w:t>
            </w:r>
          </w:p>
          <w:p w14:paraId="771F1873" w14:textId="44DF90AC" w:rsidR="00CF5958" w:rsidRPr="00CF5958" w:rsidRDefault="008C1C7D" w:rsidP="006F5502">
            <w:pPr>
              <w:pStyle w:val="TableParagraph"/>
              <w:numPr>
                <w:ilvl w:val="0"/>
                <w:numId w:val="15"/>
              </w:numPr>
              <w:ind w:right="144"/>
              <w:jc w:val="both"/>
            </w:pPr>
            <w:r w:rsidRPr="00CF5958">
              <w:t>The goal</w:t>
            </w:r>
            <w:r w:rsidR="00CF5958" w:rsidRPr="00CF5958">
              <w:t xml:space="preserve"> was to conduct two (2) beneficiary problem resolution test calls per month, and 24 total beneficiary problem resolution test calls were completed for FY 22/23.</w:t>
            </w:r>
            <w:r w:rsidR="006F5502">
              <w:t xml:space="preserve"> </w:t>
            </w:r>
            <w:r w:rsidR="00CF5958" w:rsidRPr="00CF5958">
              <w:t xml:space="preserve">This amounts to a 79.17% compliance rate, as 19 of 24 total beneficiary calls were completed, this goal will continue.    </w:t>
            </w:r>
          </w:p>
          <w:p w14:paraId="7EF9DFE5" w14:textId="16DA3AC0" w:rsidR="00CF5958" w:rsidRPr="00CF5958" w:rsidRDefault="00CF5958" w:rsidP="006F5502">
            <w:pPr>
              <w:pStyle w:val="TableParagraph"/>
              <w:numPr>
                <w:ilvl w:val="1"/>
                <w:numId w:val="15"/>
              </w:numPr>
              <w:ind w:right="144"/>
              <w:jc w:val="both"/>
            </w:pPr>
            <w:r w:rsidRPr="00CF5958">
              <w:t>Goal was one (1) English test call, and 14 test calls were completed.</w:t>
            </w:r>
          </w:p>
          <w:p w14:paraId="530F5897" w14:textId="4D0C84C8" w:rsidR="00CF5958" w:rsidRPr="00CF5958" w:rsidRDefault="00CF5958" w:rsidP="006F5502">
            <w:pPr>
              <w:pStyle w:val="TableParagraph"/>
              <w:numPr>
                <w:ilvl w:val="1"/>
                <w:numId w:val="15"/>
              </w:numPr>
              <w:ind w:right="144"/>
              <w:jc w:val="both"/>
            </w:pPr>
            <w:r w:rsidRPr="00CF5958">
              <w:t>Goal was one (1) prevalent non-English test call, and five (5) prevalent non-English test calls were completed.</w:t>
            </w:r>
          </w:p>
          <w:p w14:paraId="0EC67133" w14:textId="65EB89AB" w:rsidR="00CF5958" w:rsidRPr="00CF5958" w:rsidRDefault="008C1C7D" w:rsidP="006F5502">
            <w:pPr>
              <w:pStyle w:val="TableParagraph"/>
              <w:numPr>
                <w:ilvl w:val="1"/>
                <w:numId w:val="15"/>
              </w:numPr>
              <w:ind w:right="144"/>
              <w:jc w:val="both"/>
            </w:pPr>
            <w:r w:rsidRPr="00CF5958">
              <w:t>The goal</w:t>
            </w:r>
            <w:r w:rsidR="00CF5958" w:rsidRPr="00CF5958">
              <w:t xml:space="preserve"> was one (1) test call must be made after-hours and three (3) after-hours test calls were completed.  </w:t>
            </w:r>
          </w:p>
          <w:p w14:paraId="6DF16AEC" w14:textId="77777777" w:rsidR="00CF5958" w:rsidRPr="00CF5958" w:rsidRDefault="00CF5958" w:rsidP="006F5502">
            <w:pPr>
              <w:pStyle w:val="TableParagraph"/>
              <w:ind w:left="144" w:right="144"/>
              <w:jc w:val="both"/>
            </w:pPr>
          </w:p>
          <w:p w14:paraId="619FBED1" w14:textId="65C38FA2" w:rsidR="00CF5958" w:rsidRPr="00CF5958" w:rsidRDefault="00CF5958" w:rsidP="006F5502">
            <w:pPr>
              <w:pStyle w:val="TableParagraph"/>
              <w:ind w:left="144" w:right="144"/>
              <w:jc w:val="both"/>
            </w:pPr>
            <w:r w:rsidRPr="00CF5958">
              <w:t>QM completed an updated call script for the MHP Access line to reflect the addition of the CalAIM screening tool referral process.</w:t>
            </w:r>
            <w:r w:rsidR="006F5502">
              <w:t xml:space="preserve"> </w:t>
            </w:r>
            <w:r w:rsidRPr="00CF5958">
              <w:t>Access unit business and after-hours staff received training at the time of implementation.</w:t>
            </w:r>
            <w:r w:rsidR="006F5502">
              <w:t xml:space="preserve"> </w:t>
            </w:r>
            <w:r w:rsidRPr="00CF5958">
              <w:t>These trainings are ongoing and will address changes that may arise.</w:t>
            </w:r>
          </w:p>
          <w:p w14:paraId="48684519" w14:textId="77777777" w:rsidR="00CF5958" w:rsidRPr="00CF5958" w:rsidRDefault="00CF5958" w:rsidP="006F5502">
            <w:pPr>
              <w:pStyle w:val="TableParagraph"/>
              <w:ind w:left="144" w:right="144"/>
              <w:jc w:val="both"/>
            </w:pPr>
            <w:r w:rsidRPr="00CF5958">
              <w:t xml:space="preserve"> </w:t>
            </w:r>
          </w:p>
          <w:p w14:paraId="40614102" w14:textId="77777777" w:rsidR="00F911A3" w:rsidRDefault="00CF5958" w:rsidP="006F5502">
            <w:pPr>
              <w:pStyle w:val="TableParagraph"/>
              <w:ind w:left="144" w:right="144"/>
              <w:jc w:val="both"/>
            </w:pPr>
            <w:r w:rsidRPr="00CF5958">
              <w:t>The final goal for the MHP and SUDRS for the period was to</w:t>
            </w:r>
            <w:bookmarkStart w:id="12" w:name="_Hlk141796748"/>
            <w:r w:rsidR="006F5502">
              <w:t xml:space="preserve"> </w:t>
            </w:r>
            <w:r w:rsidRPr="00CF5958">
              <w:t>Review the Leadership Development Project (LDP)</w:t>
            </w:r>
            <w:r w:rsidR="006F5502">
              <w:t xml:space="preserve"> </w:t>
            </w:r>
            <w:r w:rsidRPr="00CF5958">
              <w:t>recommendation for merger of the Call Centers to determine what</w:t>
            </w:r>
            <w:r w:rsidR="006F5502">
              <w:t xml:space="preserve"> </w:t>
            </w:r>
            <w:r w:rsidRPr="00CF5958">
              <w:t>can/cannot be implemented, identify, and discuss action items.</w:t>
            </w:r>
            <w:bookmarkEnd w:id="12"/>
            <w:r w:rsidRPr="00CF5958">
              <w:t xml:space="preserve">  The</w:t>
            </w:r>
            <w:r w:rsidR="006F5502">
              <w:t xml:space="preserve"> </w:t>
            </w:r>
            <w:r w:rsidRPr="00CF5958">
              <w:t>target goal was not accomplished for the review period as LDP did</w:t>
            </w:r>
            <w:r w:rsidR="006F5502">
              <w:t xml:space="preserve"> </w:t>
            </w:r>
            <w:r w:rsidRPr="00CF5958">
              <w:t>not recommend a merger but to review what needed to be done to</w:t>
            </w:r>
            <w:r w:rsidR="006F5502">
              <w:t xml:space="preserve"> </w:t>
            </w:r>
            <w:r w:rsidRPr="00CF5958">
              <w:t>merge the lines. Due to competing priorities, specifically continual</w:t>
            </w:r>
            <w:r w:rsidR="006F5502">
              <w:t xml:space="preserve"> </w:t>
            </w:r>
            <w:r w:rsidRPr="00CF5958">
              <w:t>CalAIM initiatives, the proposed initiative will no longer be pursued</w:t>
            </w:r>
            <w:r w:rsidR="006F5502">
              <w:t xml:space="preserve"> </w:t>
            </w:r>
            <w:r w:rsidRPr="00CF5958">
              <w:t>as a QIPP initiative.  The merger of MH and SUD requirements will</w:t>
            </w:r>
            <w:r w:rsidR="006F5502">
              <w:t xml:space="preserve"> </w:t>
            </w:r>
            <w:r w:rsidRPr="00CF5958">
              <w:t>proceed with the proposed CalAIM timeline provided by DHCS.</w:t>
            </w:r>
          </w:p>
          <w:p w14:paraId="5E4D2FF3" w14:textId="15AEF48E" w:rsidR="006F5502" w:rsidRPr="00130646" w:rsidRDefault="006F5502" w:rsidP="006F5502">
            <w:pPr>
              <w:pStyle w:val="TableParagraph"/>
              <w:ind w:left="144" w:right="144"/>
            </w:pPr>
          </w:p>
        </w:tc>
      </w:tr>
    </w:tbl>
    <w:p w14:paraId="62903B9C" w14:textId="77777777" w:rsidR="00F911A3" w:rsidRDefault="00F911A3" w:rsidP="00577F25"/>
    <w:p w14:paraId="2082B1A8" w14:textId="77777777" w:rsidR="00537559" w:rsidRDefault="00537559">
      <w:r>
        <w:br w:type="page"/>
      </w:r>
    </w:p>
    <w:tbl>
      <w:tblPr>
        <w:tblW w:w="0" w:type="auto"/>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803"/>
        <w:gridCol w:w="5400"/>
        <w:gridCol w:w="2155"/>
      </w:tblGrid>
      <w:tr w:rsidR="00A60F93" w:rsidRPr="00EE2914" w14:paraId="62D9FA70" w14:textId="77777777" w:rsidTr="00234694">
        <w:trPr>
          <w:trHeight w:hRule="exact" w:val="1103"/>
        </w:trPr>
        <w:tc>
          <w:tcPr>
            <w:tcW w:w="7203" w:type="dxa"/>
            <w:gridSpan w:val="2"/>
            <w:tcBorders>
              <w:top w:val="single" w:sz="4" w:space="0" w:color="auto"/>
              <w:left w:val="single" w:sz="4" w:space="0" w:color="auto"/>
              <w:bottom w:val="single" w:sz="4" w:space="0" w:color="auto"/>
              <w:right w:val="nil"/>
            </w:tcBorders>
            <w:shd w:val="clear" w:color="auto" w:fill="C0C0C0"/>
          </w:tcPr>
          <w:p w14:paraId="5308E32F" w14:textId="77777777" w:rsidR="00234694" w:rsidRDefault="00A60F93" w:rsidP="00234694">
            <w:pPr>
              <w:pStyle w:val="TableParagraph"/>
              <w:tabs>
                <w:tab w:val="left" w:pos="8151"/>
              </w:tabs>
              <w:kinsoku w:val="0"/>
              <w:overflowPunct w:val="0"/>
              <w:spacing w:line="273" w:lineRule="exact"/>
              <w:ind w:left="144"/>
              <w:rPr>
                <w:rStyle w:val="Heading1Char"/>
                <w:rFonts w:ascii="Arial" w:hAnsi="Arial" w:cs="Arial"/>
                <w:b/>
                <w:bCs/>
                <w:color w:val="1F497D"/>
                <w:sz w:val="24"/>
                <w:szCs w:val="24"/>
              </w:rPr>
            </w:pPr>
            <w:bookmarkStart w:id="13" w:name="_Toc145405615"/>
            <w:r w:rsidRPr="00130646">
              <w:rPr>
                <w:rStyle w:val="Heading1Char"/>
                <w:rFonts w:ascii="Arial" w:hAnsi="Arial" w:cs="Arial"/>
                <w:b/>
                <w:bCs/>
                <w:color w:val="1F497D"/>
                <w:sz w:val="24"/>
                <w:szCs w:val="24"/>
              </w:rPr>
              <w:t>SECTION</w:t>
            </w:r>
            <w:r>
              <w:rPr>
                <w:rStyle w:val="Heading1Char"/>
                <w:rFonts w:ascii="Arial" w:hAnsi="Arial" w:cs="Arial"/>
                <w:b/>
                <w:bCs/>
                <w:color w:val="1F497D"/>
                <w:sz w:val="24"/>
                <w:szCs w:val="24"/>
              </w:rPr>
              <w:t xml:space="preserve"> 6 WORK GROUP</w:t>
            </w:r>
            <w:bookmarkEnd w:id="13"/>
          </w:p>
          <w:p w14:paraId="7DEDF270" w14:textId="17005DA4" w:rsidR="00A60F93" w:rsidRPr="00AC2991" w:rsidRDefault="00A60F93" w:rsidP="00AC2991">
            <w:pPr>
              <w:ind w:left="144"/>
              <w:rPr>
                <w:b/>
                <w:bCs/>
                <w:color w:val="1F497D"/>
              </w:rPr>
            </w:pPr>
            <w:r w:rsidRPr="00AC2991">
              <w:rPr>
                <w:b/>
                <w:bCs/>
                <w:color w:val="1F497D"/>
              </w:rPr>
              <w:t>CONDUCTING PERFORMANCE IMPROVEMENT PROJECTS</w:t>
            </w:r>
            <w:r w:rsidR="00234694" w:rsidRPr="00AC2991">
              <w:rPr>
                <w:b/>
                <w:bCs/>
                <w:color w:val="1F497D"/>
              </w:rPr>
              <w:t xml:space="preserve"> </w:t>
            </w:r>
            <w:r w:rsidRPr="00AC2991">
              <w:rPr>
                <w:b/>
                <w:bCs/>
                <w:color w:val="1F497D"/>
              </w:rPr>
              <w:t>(PIPs) TO IMPROVE CLIENT CARE</w:t>
            </w:r>
          </w:p>
          <w:p w14:paraId="6868B82B" w14:textId="781A211A" w:rsidR="00A60F93" w:rsidRPr="0068397F" w:rsidRDefault="00A60F93" w:rsidP="00234694">
            <w:pPr>
              <w:ind w:left="144"/>
              <w:rPr>
                <w:rFonts w:eastAsiaTheme="majorEastAsia"/>
                <w:i/>
                <w:iCs/>
              </w:rPr>
            </w:pPr>
            <w:r w:rsidRPr="005665DC">
              <w:rPr>
                <w:rFonts w:eastAsiaTheme="majorEastAsia"/>
                <w:i/>
                <w:iCs/>
                <w:color w:val="1F497D"/>
              </w:rPr>
              <w:t>(Source: EQRO)</w:t>
            </w:r>
          </w:p>
        </w:tc>
        <w:tc>
          <w:tcPr>
            <w:tcW w:w="2155" w:type="dxa"/>
            <w:tcBorders>
              <w:top w:val="single" w:sz="4" w:space="0" w:color="auto"/>
              <w:left w:val="nil"/>
              <w:bottom w:val="single" w:sz="4" w:space="0" w:color="auto"/>
              <w:right w:val="single" w:sz="4" w:space="0" w:color="auto"/>
            </w:tcBorders>
            <w:shd w:val="clear" w:color="auto" w:fill="C0C0C0"/>
          </w:tcPr>
          <w:p w14:paraId="146E3452" w14:textId="5B8FC0B4" w:rsidR="00A60F93" w:rsidRPr="00EE2914" w:rsidRDefault="00A60F93" w:rsidP="00A60F93">
            <w:pPr>
              <w:pStyle w:val="TableParagraph"/>
              <w:kinsoku w:val="0"/>
              <w:overflowPunct w:val="0"/>
              <w:spacing w:line="248" w:lineRule="exact"/>
              <w:ind w:left="0"/>
              <w:jc w:val="right"/>
              <w:rPr>
                <w:rFonts w:ascii="Times New Roman" w:hAnsi="Times New Roman" w:cs="Times New Roman"/>
              </w:rPr>
            </w:pPr>
            <w:r w:rsidRPr="00EE2914">
              <w:rPr>
                <w:b/>
                <w:bCs/>
                <w:color w:val="000000"/>
                <w:spacing w:val="3"/>
              </w:rPr>
              <w:t>MHP</w:t>
            </w:r>
            <w:r w:rsidRPr="00EE2914">
              <w:rPr>
                <w:b/>
                <w:bCs/>
                <w:color w:val="000000"/>
                <w:spacing w:val="-16"/>
              </w:rPr>
              <w:t xml:space="preserve"> </w:t>
            </w:r>
            <w:r w:rsidRPr="00EE2914">
              <w:rPr>
                <w:b/>
                <w:bCs/>
                <w:color w:val="000000"/>
                <w:spacing w:val="-10"/>
              </w:rPr>
              <w:t>AND</w:t>
            </w:r>
            <w:r w:rsidRPr="00EE2914">
              <w:rPr>
                <w:b/>
                <w:bCs/>
                <w:color w:val="000000"/>
                <w:spacing w:val="38"/>
              </w:rPr>
              <w:t xml:space="preserve"> </w:t>
            </w:r>
            <w:r w:rsidRPr="00EE2914">
              <w:rPr>
                <w:b/>
                <w:bCs/>
                <w:color w:val="000000"/>
              </w:rPr>
              <w:t>SUDRS</w:t>
            </w:r>
            <w:r w:rsidRPr="00EE2914">
              <w:rPr>
                <w:b/>
                <w:bCs/>
                <w:color w:val="000000"/>
                <w:spacing w:val="2"/>
                <w:w w:val="99"/>
              </w:rPr>
              <w:t xml:space="preserve"> </w:t>
            </w:r>
          </w:p>
        </w:tc>
      </w:tr>
      <w:tr w:rsidR="0068397F" w:rsidRPr="00EE2914" w14:paraId="2BA1060F" w14:textId="77777777" w:rsidTr="00537559">
        <w:trPr>
          <w:trHeight w:val="1794"/>
        </w:trPr>
        <w:tc>
          <w:tcPr>
            <w:tcW w:w="1803" w:type="dxa"/>
            <w:tcBorders>
              <w:top w:val="single" w:sz="4" w:space="0" w:color="auto"/>
              <w:bottom w:val="single" w:sz="4" w:space="0" w:color="auto"/>
            </w:tcBorders>
            <w:shd w:val="clear" w:color="auto" w:fill="FFC000"/>
          </w:tcPr>
          <w:p w14:paraId="5F6993EB" w14:textId="019C7DF4" w:rsidR="0068397F" w:rsidRPr="00EE2914" w:rsidRDefault="007C2DD0" w:rsidP="00234694">
            <w:pPr>
              <w:pStyle w:val="TableParagraph"/>
              <w:kinsoku w:val="0"/>
              <w:overflowPunct w:val="0"/>
              <w:spacing w:line="275" w:lineRule="exact"/>
              <w:ind w:left="144"/>
              <w:rPr>
                <w:rFonts w:ascii="Times New Roman" w:hAnsi="Times New Roman" w:cs="Times New Roman"/>
              </w:rPr>
            </w:pPr>
            <w:r>
              <w:rPr>
                <w:b/>
                <w:bCs/>
              </w:rPr>
              <w:t>FY 22/23 Evaluation</w:t>
            </w:r>
          </w:p>
        </w:tc>
        <w:tc>
          <w:tcPr>
            <w:tcW w:w="7555" w:type="dxa"/>
            <w:gridSpan w:val="2"/>
            <w:tcBorders>
              <w:top w:val="single" w:sz="4" w:space="0" w:color="auto"/>
              <w:bottom w:val="single" w:sz="4" w:space="0" w:color="auto"/>
            </w:tcBorders>
          </w:tcPr>
          <w:p w14:paraId="43903F55" w14:textId="77777777" w:rsidR="0032392C" w:rsidRPr="0032392C" w:rsidRDefault="0032392C" w:rsidP="0032392C">
            <w:pPr>
              <w:pStyle w:val="TableParagraph"/>
              <w:ind w:left="144" w:right="144"/>
              <w:jc w:val="both"/>
            </w:pPr>
            <w:r w:rsidRPr="0032392C">
              <w:t>The department continues to strategize and implement performance improvement projects in accordance with EQRO and Center for Medicare and Medicaid Services (CMS) requirements.</w:t>
            </w:r>
          </w:p>
          <w:p w14:paraId="0FDA7440" w14:textId="77777777" w:rsidR="0032392C" w:rsidRPr="0032392C" w:rsidRDefault="0032392C" w:rsidP="0032392C">
            <w:pPr>
              <w:pStyle w:val="TableParagraph"/>
              <w:ind w:left="144" w:right="144"/>
              <w:jc w:val="both"/>
            </w:pPr>
          </w:p>
          <w:p w14:paraId="4AAA82F5" w14:textId="77777777" w:rsidR="0032392C" w:rsidRPr="0032392C" w:rsidRDefault="0032392C" w:rsidP="0032392C">
            <w:pPr>
              <w:pStyle w:val="TableParagraph"/>
              <w:ind w:left="144" w:right="144"/>
              <w:jc w:val="both"/>
            </w:pPr>
            <w:r w:rsidRPr="0032392C">
              <w:t>Considering California Advancing and Innovating Medi-Cal (CalAIM) requirements, San Bernadino County Department of Behavioral Health (DBH) has opted into the BHQIP 3d deliverables (which includes FUM, FUA and POD performance improvement projects). DBH is actively engaged in efforts to increase data exchange capabilities, and care coordination to address complex client needs. This has resulted in obtaining client input through surveys and through semi-structured discussions with the consumer evaluation committee. This goal was met.</w:t>
            </w:r>
          </w:p>
          <w:p w14:paraId="0A6EC454" w14:textId="77777777" w:rsidR="0032392C" w:rsidRPr="0032392C" w:rsidRDefault="0032392C" w:rsidP="0032392C">
            <w:pPr>
              <w:pStyle w:val="TableParagraph"/>
              <w:ind w:left="144" w:right="144"/>
              <w:jc w:val="both"/>
            </w:pPr>
          </w:p>
          <w:p w14:paraId="566E7D64" w14:textId="534E65D6" w:rsidR="0032392C" w:rsidRPr="0032392C" w:rsidRDefault="0032392C" w:rsidP="0032392C">
            <w:pPr>
              <w:pStyle w:val="TableParagraph"/>
              <w:ind w:left="144" w:right="144"/>
              <w:jc w:val="both"/>
            </w:pPr>
            <w:r w:rsidRPr="0032392C">
              <w:t xml:space="preserve">Furthermore, with increased participation and engagement there have been active solution-oriented collaborative efforts with multiple stakeholders within the department, the hospitals, and the managed care plans. Consequently, data analysis </w:t>
            </w:r>
            <w:r w:rsidR="008C1C7D" w:rsidRPr="0032392C">
              <w:t>has</w:t>
            </w:r>
            <w:r w:rsidRPr="0032392C">
              <w:t xml:space="preserve"> been developed, and reports that aim to drive decision-making are presented. This goal was met.</w:t>
            </w:r>
          </w:p>
          <w:p w14:paraId="67CD4BFA" w14:textId="77777777" w:rsidR="0032392C" w:rsidRPr="0032392C" w:rsidRDefault="0032392C" w:rsidP="0032392C">
            <w:pPr>
              <w:pStyle w:val="TableParagraph"/>
              <w:ind w:left="144" w:right="144"/>
              <w:jc w:val="both"/>
            </w:pPr>
          </w:p>
          <w:p w14:paraId="7EBB9FEF" w14:textId="1B3F1129" w:rsidR="0032392C" w:rsidRPr="0032392C" w:rsidRDefault="0032392C" w:rsidP="0032392C">
            <w:pPr>
              <w:pStyle w:val="TableParagraph"/>
              <w:ind w:left="144" w:right="144"/>
              <w:jc w:val="both"/>
            </w:pPr>
            <w:r w:rsidRPr="0032392C">
              <w:t>The department is currently brainstorming for solutions and strategies to overcome the technological, staffing and resource barriers so that the appropriate workflow is set up to successfully accommodate data exchange and care coordination for eligible populations. This goal is partially met.</w:t>
            </w:r>
          </w:p>
          <w:p w14:paraId="705C9A86" w14:textId="77777777" w:rsidR="0068397F" w:rsidRPr="00130646" w:rsidRDefault="0068397F" w:rsidP="009A7591">
            <w:pPr>
              <w:pStyle w:val="TableParagraph"/>
              <w:tabs>
                <w:tab w:val="left" w:pos="481"/>
              </w:tabs>
              <w:kinsoku w:val="0"/>
              <w:overflowPunct w:val="0"/>
              <w:ind w:left="144" w:right="144"/>
              <w:jc w:val="both"/>
            </w:pPr>
          </w:p>
        </w:tc>
      </w:tr>
    </w:tbl>
    <w:p w14:paraId="465595F5" w14:textId="77777777" w:rsidR="0068397F" w:rsidRDefault="0068397F" w:rsidP="00577F25"/>
    <w:p w14:paraId="16246BD1" w14:textId="77777777" w:rsidR="00537559" w:rsidRDefault="00537559">
      <w:r>
        <w:br w:type="page"/>
      </w:r>
    </w:p>
    <w:tbl>
      <w:tblPr>
        <w:tblW w:w="0" w:type="auto"/>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803"/>
        <w:gridCol w:w="4742"/>
        <w:gridCol w:w="658"/>
        <w:gridCol w:w="2155"/>
      </w:tblGrid>
      <w:tr w:rsidR="00A60F93" w:rsidRPr="00EE2914" w14:paraId="4490A231" w14:textId="77777777" w:rsidTr="00380825">
        <w:trPr>
          <w:trHeight w:hRule="exact" w:val="923"/>
        </w:trPr>
        <w:tc>
          <w:tcPr>
            <w:tcW w:w="6545" w:type="dxa"/>
            <w:gridSpan w:val="2"/>
            <w:tcBorders>
              <w:top w:val="single" w:sz="4" w:space="0" w:color="auto"/>
              <w:left w:val="single" w:sz="4" w:space="0" w:color="auto"/>
              <w:bottom w:val="single" w:sz="4" w:space="0" w:color="auto"/>
              <w:right w:val="nil"/>
            </w:tcBorders>
            <w:shd w:val="clear" w:color="auto" w:fill="C0C0C0"/>
          </w:tcPr>
          <w:p w14:paraId="751B6ACD" w14:textId="77777777" w:rsidR="00234694" w:rsidRDefault="00A60F93" w:rsidP="00234694">
            <w:pPr>
              <w:pStyle w:val="TableParagraph"/>
              <w:tabs>
                <w:tab w:val="left" w:pos="8151"/>
              </w:tabs>
              <w:kinsoku w:val="0"/>
              <w:overflowPunct w:val="0"/>
              <w:spacing w:line="273" w:lineRule="exact"/>
              <w:ind w:left="144"/>
              <w:rPr>
                <w:rStyle w:val="Heading1Char"/>
                <w:rFonts w:ascii="Arial" w:hAnsi="Arial" w:cs="Arial"/>
                <w:b/>
                <w:bCs/>
                <w:color w:val="1F497D"/>
                <w:sz w:val="24"/>
                <w:szCs w:val="24"/>
              </w:rPr>
            </w:pPr>
            <w:bookmarkStart w:id="14" w:name="_Toc145405616"/>
            <w:r w:rsidRPr="00130646">
              <w:rPr>
                <w:rStyle w:val="Heading1Char"/>
                <w:rFonts w:ascii="Arial" w:hAnsi="Arial" w:cs="Arial"/>
                <w:b/>
                <w:bCs/>
                <w:color w:val="1F497D"/>
                <w:sz w:val="24"/>
                <w:szCs w:val="24"/>
              </w:rPr>
              <w:t>SECTION</w:t>
            </w:r>
            <w:r>
              <w:rPr>
                <w:rStyle w:val="Heading1Char"/>
                <w:rFonts w:ascii="Arial" w:hAnsi="Arial" w:cs="Arial"/>
                <w:b/>
                <w:bCs/>
                <w:color w:val="1F497D"/>
                <w:sz w:val="24"/>
                <w:szCs w:val="24"/>
              </w:rPr>
              <w:t xml:space="preserve"> 7 WORK GROUP</w:t>
            </w:r>
            <w:bookmarkEnd w:id="14"/>
            <w:r>
              <w:rPr>
                <w:rStyle w:val="Heading1Char"/>
                <w:rFonts w:ascii="Arial" w:hAnsi="Arial" w:cs="Arial"/>
                <w:b/>
                <w:bCs/>
                <w:color w:val="1F497D"/>
                <w:sz w:val="24"/>
                <w:szCs w:val="24"/>
              </w:rPr>
              <w:t xml:space="preserve"> </w:t>
            </w:r>
          </w:p>
          <w:p w14:paraId="668F5B31" w14:textId="6CBEF720" w:rsidR="00A60F93" w:rsidRPr="00AC2991" w:rsidRDefault="00A60F93" w:rsidP="00AC2991">
            <w:pPr>
              <w:ind w:left="144"/>
              <w:rPr>
                <w:b/>
                <w:bCs/>
                <w:color w:val="1F497D"/>
              </w:rPr>
            </w:pPr>
            <w:r w:rsidRPr="00AC2991">
              <w:rPr>
                <w:b/>
                <w:bCs/>
                <w:color w:val="1F497D"/>
              </w:rPr>
              <w:t>MONITORING/ IMPROVING SERVICE CAPACITY</w:t>
            </w:r>
          </w:p>
          <w:p w14:paraId="2A7FD444" w14:textId="291E5E56" w:rsidR="00A60F93" w:rsidRPr="00E1060F" w:rsidRDefault="00A60F93" w:rsidP="00234694">
            <w:pPr>
              <w:ind w:left="144"/>
              <w:rPr>
                <w:rFonts w:eastAsiaTheme="majorEastAsia"/>
                <w:i/>
                <w:iCs/>
                <w:color w:val="1F497D"/>
              </w:rPr>
            </w:pPr>
            <w:r>
              <w:rPr>
                <w:rFonts w:eastAsiaTheme="majorEastAsia"/>
                <w:i/>
                <w:iCs/>
                <w:color w:val="1F497D"/>
              </w:rPr>
              <w:t>(Source: MHP &amp; Annual Protocol)</w:t>
            </w:r>
          </w:p>
        </w:tc>
        <w:tc>
          <w:tcPr>
            <w:tcW w:w="2813" w:type="dxa"/>
            <w:gridSpan w:val="2"/>
            <w:tcBorders>
              <w:top w:val="single" w:sz="4" w:space="0" w:color="auto"/>
              <w:left w:val="nil"/>
              <w:bottom w:val="single" w:sz="4" w:space="0" w:color="auto"/>
              <w:right w:val="single" w:sz="4" w:space="0" w:color="auto"/>
            </w:tcBorders>
            <w:shd w:val="clear" w:color="auto" w:fill="C0C0C0"/>
          </w:tcPr>
          <w:p w14:paraId="04FEF884" w14:textId="76A6B1A4" w:rsidR="00A60F93" w:rsidRPr="00EE2914" w:rsidRDefault="00A60F93" w:rsidP="00A60F93">
            <w:pPr>
              <w:pStyle w:val="TableParagraph"/>
              <w:kinsoku w:val="0"/>
              <w:overflowPunct w:val="0"/>
              <w:spacing w:line="248" w:lineRule="exact"/>
              <w:ind w:left="103"/>
              <w:jc w:val="right"/>
              <w:rPr>
                <w:rFonts w:ascii="Times New Roman" w:hAnsi="Times New Roman" w:cs="Times New Roman"/>
              </w:rPr>
            </w:pPr>
            <w:r w:rsidRPr="00EE2914">
              <w:rPr>
                <w:b/>
                <w:bCs/>
                <w:color w:val="000000"/>
                <w:spacing w:val="3"/>
              </w:rPr>
              <w:t>MHP</w:t>
            </w:r>
            <w:r w:rsidRPr="00EE2914">
              <w:rPr>
                <w:b/>
                <w:bCs/>
                <w:color w:val="000000"/>
                <w:spacing w:val="-16"/>
              </w:rPr>
              <w:t xml:space="preserve"> </w:t>
            </w:r>
            <w:r w:rsidRPr="00EE2914">
              <w:rPr>
                <w:b/>
                <w:bCs/>
                <w:color w:val="000000"/>
                <w:spacing w:val="-10"/>
              </w:rPr>
              <w:t>AND</w:t>
            </w:r>
            <w:r w:rsidRPr="00EE2914">
              <w:rPr>
                <w:b/>
                <w:bCs/>
                <w:color w:val="000000"/>
                <w:spacing w:val="38"/>
              </w:rPr>
              <w:t xml:space="preserve"> </w:t>
            </w:r>
            <w:r w:rsidRPr="00EE2914">
              <w:rPr>
                <w:b/>
                <w:bCs/>
                <w:color w:val="000000"/>
              </w:rPr>
              <w:t>SUDRS</w:t>
            </w:r>
            <w:r w:rsidRPr="00EE2914">
              <w:rPr>
                <w:b/>
                <w:bCs/>
                <w:color w:val="000000"/>
                <w:spacing w:val="2"/>
                <w:w w:val="99"/>
              </w:rPr>
              <w:t xml:space="preserve"> </w:t>
            </w:r>
          </w:p>
        </w:tc>
      </w:tr>
      <w:tr w:rsidR="006E0AB0" w:rsidRPr="00EE2914" w14:paraId="5591C4D8" w14:textId="77777777" w:rsidTr="00380825">
        <w:trPr>
          <w:trHeight w:val="1794"/>
        </w:trPr>
        <w:tc>
          <w:tcPr>
            <w:tcW w:w="1803" w:type="dxa"/>
            <w:tcBorders>
              <w:top w:val="single" w:sz="4" w:space="0" w:color="auto"/>
              <w:bottom w:val="single" w:sz="4" w:space="0" w:color="auto"/>
            </w:tcBorders>
            <w:shd w:val="clear" w:color="auto" w:fill="FFC000"/>
          </w:tcPr>
          <w:p w14:paraId="7BAAFB27" w14:textId="75E13214" w:rsidR="006E0AB0" w:rsidRPr="00EE2914" w:rsidRDefault="007C2DD0" w:rsidP="00234694">
            <w:pPr>
              <w:pStyle w:val="TableParagraph"/>
              <w:kinsoku w:val="0"/>
              <w:overflowPunct w:val="0"/>
              <w:spacing w:line="275" w:lineRule="exact"/>
              <w:ind w:left="144"/>
              <w:rPr>
                <w:rFonts w:ascii="Times New Roman" w:hAnsi="Times New Roman" w:cs="Times New Roman"/>
              </w:rPr>
            </w:pPr>
            <w:r>
              <w:rPr>
                <w:b/>
                <w:bCs/>
              </w:rPr>
              <w:t>FY 22/23 Evaluation</w:t>
            </w:r>
          </w:p>
        </w:tc>
        <w:tc>
          <w:tcPr>
            <w:tcW w:w="7555" w:type="dxa"/>
            <w:gridSpan w:val="3"/>
            <w:tcBorders>
              <w:top w:val="single" w:sz="4" w:space="0" w:color="auto"/>
              <w:bottom w:val="single" w:sz="4" w:space="0" w:color="auto"/>
            </w:tcBorders>
          </w:tcPr>
          <w:p w14:paraId="37140D2C" w14:textId="73545AF6" w:rsidR="002414CA" w:rsidRPr="002414CA" w:rsidRDefault="002414CA" w:rsidP="002414CA">
            <w:pPr>
              <w:pStyle w:val="TableParagraph"/>
              <w:ind w:left="144" w:right="144"/>
              <w:jc w:val="both"/>
            </w:pPr>
            <w:r w:rsidRPr="002414CA">
              <w:t>DBH had difficulty establishing a consistent review and reporting</w:t>
            </w:r>
            <w:r w:rsidRPr="00377F5A">
              <w:t xml:space="preserve"> </w:t>
            </w:r>
            <w:r w:rsidRPr="002414CA">
              <w:t>process for monitoring under and overutilization of services. During the</w:t>
            </w:r>
            <w:r w:rsidRPr="00377F5A">
              <w:t xml:space="preserve"> </w:t>
            </w:r>
            <w:r w:rsidRPr="002414CA">
              <w:t>fiscal year, the department had audits/reviews, NACT submission, and</w:t>
            </w:r>
            <w:r w:rsidRPr="00377F5A">
              <w:t xml:space="preserve"> </w:t>
            </w:r>
            <w:r w:rsidRPr="002414CA">
              <w:t>a NACT CAP, where the service utilization data was reviewed. The</w:t>
            </w:r>
            <w:r w:rsidRPr="00377F5A">
              <w:t xml:space="preserve"> </w:t>
            </w:r>
            <w:r w:rsidRPr="002414CA">
              <w:t>goal of reviewing the data quarterly for MHP was not met and was</w:t>
            </w:r>
            <w:r w:rsidRPr="00377F5A">
              <w:t xml:space="preserve"> </w:t>
            </w:r>
            <w:r w:rsidRPr="002414CA">
              <w:t xml:space="preserve">partially met for SUDRS. </w:t>
            </w:r>
          </w:p>
          <w:p w14:paraId="174A33BE" w14:textId="77777777" w:rsidR="002414CA" w:rsidRPr="002414CA" w:rsidRDefault="002414CA" w:rsidP="002414CA">
            <w:pPr>
              <w:pStyle w:val="TableParagraph"/>
              <w:ind w:left="144" w:right="144"/>
              <w:jc w:val="both"/>
            </w:pPr>
          </w:p>
          <w:p w14:paraId="14AFC2F0" w14:textId="6B0514D4" w:rsidR="002414CA" w:rsidRPr="002414CA" w:rsidRDefault="002414CA" w:rsidP="002414CA">
            <w:pPr>
              <w:pStyle w:val="TableParagraph"/>
              <w:ind w:left="144" w:right="144"/>
              <w:jc w:val="both"/>
            </w:pPr>
            <w:r w:rsidRPr="002414CA">
              <w:t>In FY 22/23 San Bernardino County had 4.55% of Medi-Cal</w:t>
            </w:r>
            <w:r w:rsidRPr="00377F5A">
              <w:t xml:space="preserve"> </w:t>
            </w:r>
            <w:r w:rsidRPr="002414CA">
              <w:t>beneficiaries between the ages of 12-17 that would need SUDRS</w:t>
            </w:r>
            <w:r w:rsidRPr="00377F5A">
              <w:t xml:space="preserve"> </w:t>
            </w:r>
            <w:r w:rsidRPr="002414CA">
              <w:t>treatment services and 10% of those are anticipated to seek treatment.</w:t>
            </w:r>
            <w:r w:rsidRPr="00377F5A">
              <w:t xml:space="preserve"> </w:t>
            </w:r>
            <w:r w:rsidRPr="002414CA">
              <w:t>DBH expected 510 youth 12-17 years old to seek SUDRS services this</w:t>
            </w:r>
            <w:r w:rsidRPr="00377F5A">
              <w:t xml:space="preserve"> </w:t>
            </w:r>
            <w:r w:rsidRPr="002414CA">
              <w:t>fiscal year.</w:t>
            </w:r>
          </w:p>
          <w:p w14:paraId="35D62C88" w14:textId="77777777" w:rsidR="002414CA" w:rsidRPr="002414CA" w:rsidRDefault="002414CA" w:rsidP="002414CA">
            <w:pPr>
              <w:pStyle w:val="TableParagraph"/>
              <w:ind w:left="144" w:right="144"/>
              <w:jc w:val="both"/>
            </w:pPr>
          </w:p>
          <w:p w14:paraId="747731D9" w14:textId="39088CD5" w:rsidR="002414CA" w:rsidRPr="002414CA" w:rsidRDefault="002414CA" w:rsidP="002414CA">
            <w:pPr>
              <w:pStyle w:val="TableParagraph"/>
              <w:ind w:left="144" w:right="144"/>
              <w:jc w:val="both"/>
            </w:pPr>
            <w:r w:rsidRPr="002414CA">
              <w:t>The 18+ adult population had 9.23% expected to need treatment and</w:t>
            </w:r>
            <w:r w:rsidRPr="00377F5A">
              <w:t xml:space="preserve"> </w:t>
            </w:r>
            <w:r w:rsidRPr="002414CA">
              <w:t>10% of those are anticipated to seek treatment.  DBH expected 5,802</w:t>
            </w:r>
            <w:r w:rsidRPr="00377F5A">
              <w:t xml:space="preserve"> </w:t>
            </w:r>
            <w:r w:rsidRPr="002414CA">
              <w:t>18+ year olds to see treatment this fiscal year.</w:t>
            </w:r>
          </w:p>
          <w:p w14:paraId="1BC046DF" w14:textId="77777777" w:rsidR="002414CA" w:rsidRPr="002414CA" w:rsidRDefault="002414CA" w:rsidP="002414CA">
            <w:pPr>
              <w:pStyle w:val="TableParagraph"/>
              <w:ind w:left="144" w:right="144"/>
              <w:jc w:val="both"/>
            </w:pPr>
          </w:p>
          <w:p w14:paraId="3A6BA85D" w14:textId="67271E60" w:rsidR="002414CA" w:rsidRPr="002414CA" w:rsidRDefault="002414CA" w:rsidP="002414CA">
            <w:pPr>
              <w:pStyle w:val="TableParagraph"/>
              <w:ind w:left="144" w:right="144"/>
              <w:jc w:val="both"/>
            </w:pPr>
            <w:r w:rsidRPr="002414CA">
              <w:t>Based on FY 22/23 MH NACT data, DBH has the capacity to serve</w:t>
            </w:r>
            <w:r w:rsidRPr="00377F5A">
              <w:t xml:space="preserve"> </w:t>
            </w:r>
            <w:r w:rsidRPr="002414CA">
              <w:t>5,115 adults and 156 youth at any one time.  Comparing the State’s</w:t>
            </w:r>
            <w:r w:rsidRPr="00377F5A">
              <w:t xml:space="preserve"> </w:t>
            </w:r>
            <w:r w:rsidRPr="002414CA">
              <w:t>expected beneficiaries to DBH’s capacity to serve, it does not have the</w:t>
            </w:r>
            <w:r w:rsidRPr="00377F5A">
              <w:t xml:space="preserve"> </w:t>
            </w:r>
            <w:r w:rsidRPr="002414CA">
              <w:t>capacity to treat the Medi-Cal beneficiaries that are expected to seek</w:t>
            </w:r>
            <w:r w:rsidRPr="00377F5A">
              <w:t xml:space="preserve"> </w:t>
            </w:r>
            <w:r w:rsidRPr="002414CA">
              <w:t>treatment.</w:t>
            </w:r>
          </w:p>
          <w:p w14:paraId="4F26B8F9" w14:textId="77777777" w:rsidR="002414CA" w:rsidRPr="002414CA" w:rsidRDefault="002414CA" w:rsidP="002414CA">
            <w:pPr>
              <w:pStyle w:val="TableParagraph"/>
              <w:ind w:left="144" w:right="144"/>
              <w:jc w:val="both"/>
            </w:pPr>
          </w:p>
          <w:p w14:paraId="1B930359" w14:textId="4830006A" w:rsidR="002414CA" w:rsidRPr="002414CA" w:rsidRDefault="002414CA" w:rsidP="002414CA">
            <w:pPr>
              <w:pStyle w:val="TableParagraph"/>
              <w:ind w:left="144" w:right="144"/>
              <w:jc w:val="both"/>
            </w:pPr>
            <w:r w:rsidRPr="002414CA">
              <w:t xml:space="preserve">The actual service utilization for SUDRS services </w:t>
            </w:r>
            <w:r w:rsidR="008C1C7D" w:rsidRPr="002414CA">
              <w:t>is</w:t>
            </w:r>
            <w:r w:rsidRPr="002414CA">
              <w:t xml:space="preserve"> illustrated in the</w:t>
            </w:r>
            <w:r w:rsidRPr="00377F5A">
              <w:t xml:space="preserve"> </w:t>
            </w:r>
            <w:r w:rsidRPr="002414CA">
              <w:t>table below. SUDRS showed utilization improvements over last year</w:t>
            </w:r>
            <w:r w:rsidRPr="00377F5A">
              <w:t xml:space="preserve"> </w:t>
            </w:r>
            <w:r w:rsidRPr="002414CA">
              <w:t>but are still a little short on expected utilization in all areas except Adult</w:t>
            </w:r>
            <w:r w:rsidRPr="00377F5A">
              <w:t xml:space="preserve"> </w:t>
            </w:r>
            <w:r w:rsidRPr="002414CA">
              <w:t>Residential services.</w:t>
            </w:r>
          </w:p>
          <w:p w14:paraId="71F42D78" w14:textId="77777777" w:rsidR="002414CA" w:rsidRPr="002414CA" w:rsidRDefault="002414CA" w:rsidP="002414CA">
            <w:pPr>
              <w:pStyle w:val="TableParagraph"/>
              <w:ind w:left="144" w:right="144"/>
              <w:jc w:val="both"/>
            </w:pPr>
          </w:p>
          <w:tbl>
            <w:tblPr>
              <w:tblW w:w="7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254"/>
              <w:gridCol w:w="1420"/>
              <w:gridCol w:w="2160"/>
            </w:tblGrid>
            <w:tr w:rsidR="00380825" w:rsidRPr="00377F5A" w14:paraId="4EF6D408" w14:textId="77777777" w:rsidTr="00380825">
              <w:trPr>
                <w:trHeight w:val="489"/>
                <w:jc w:val="center"/>
              </w:trPr>
              <w:tc>
                <w:tcPr>
                  <w:tcW w:w="234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F814104" w14:textId="77777777" w:rsidR="002414CA" w:rsidRPr="002414CA" w:rsidRDefault="002414CA" w:rsidP="00380825">
                  <w:pPr>
                    <w:pStyle w:val="TableParagraph"/>
                    <w:tabs>
                      <w:tab w:val="left" w:pos="481"/>
                    </w:tabs>
                    <w:kinsoku w:val="0"/>
                    <w:overflowPunct w:val="0"/>
                    <w:ind w:left="0" w:right="144"/>
                  </w:pPr>
                  <w:r w:rsidRPr="002414CA">
                    <w:t>FY 2022/23</w:t>
                  </w:r>
                </w:p>
              </w:tc>
              <w:tc>
                <w:tcPr>
                  <w:tcW w:w="125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CA809FF" w14:textId="77777777" w:rsidR="002414CA" w:rsidRPr="002414CA" w:rsidRDefault="002414CA" w:rsidP="00380825">
                  <w:pPr>
                    <w:pStyle w:val="TableParagraph"/>
                    <w:tabs>
                      <w:tab w:val="left" w:pos="481"/>
                    </w:tabs>
                    <w:kinsoku w:val="0"/>
                    <w:overflowPunct w:val="0"/>
                    <w:ind w:left="0" w:right="144"/>
                  </w:pPr>
                </w:p>
              </w:tc>
              <w:tc>
                <w:tcPr>
                  <w:tcW w:w="1420"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59469C8" w14:textId="34172CD4" w:rsidR="002414CA" w:rsidRPr="002414CA" w:rsidRDefault="002414CA" w:rsidP="00380825">
                  <w:pPr>
                    <w:pStyle w:val="TableParagraph"/>
                    <w:tabs>
                      <w:tab w:val="left" w:pos="481"/>
                    </w:tabs>
                    <w:kinsoku w:val="0"/>
                    <w:overflowPunct w:val="0"/>
                    <w:ind w:left="0" w:right="144"/>
                  </w:pPr>
                  <w:r w:rsidRPr="002414CA">
                    <w:t>Expected</w:t>
                  </w:r>
                  <w:r w:rsidR="00380825">
                    <w:t xml:space="preserve"> </w:t>
                  </w:r>
                  <w:r w:rsidRPr="002414CA">
                    <w:t>Utilization</w:t>
                  </w:r>
                </w:p>
              </w:tc>
              <w:tc>
                <w:tcPr>
                  <w:tcW w:w="216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9AAF7F3" w14:textId="3DE613ED" w:rsidR="002414CA" w:rsidRPr="002414CA" w:rsidRDefault="002414CA" w:rsidP="00380825">
                  <w:pPr>
                    <w:pStyle w:val="TableParagraph"/>
                    <w:tabs>
                      <w:tab w:val="left" w:pos="481"/>
                    </w:tabs>
                    <w:kinsoku w:val="0"/>
                    <w:overflowPunct w:val="0"/>
                    <w:ind w:left="0" w:right="144"/>
                  </w:pPr>
                  <w:r w:rsidRPr="002414CA">
                    <w:t>Actual</w:t>
                  </w:r>
                  <w:r w:rsidR="00380825">
                    <w:t xml:space="preserve"> </w:t>
                  </w:r>
                  <w:r w:rsidRPr="002414CA">
                    <w:t>Beneficiaries</w:t>
                  </w:r>
                  <w:r w:rsidR="00380825">
                    <w:t xml:space="preserve"> </w:t>
                  </w:r>
                  <w:r w:rsidRPr="002414CA">
                    <w:t>Served</w:t>
                  </w:r>
                </w:p>
              </w:tc>
            </w:tr>
            <w:tr w:rsidR="00380825" w:rsidRPr="00377F5A" w14:paraId="1EA3983B" w14:textId="77777777" w:rsidTr="00380825">
              <w:trPr>
                <w:trHeight w:val="399"/>
                <w:jc w:val="center"/>
              </w:trPr>
              <w:tc>
                <w:tcPr>
                  <w:tcW w:w="234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E311DEE" w14:textId="386F4864" w:rsidR="002414CA" w:rsidRPr="002414CA" w:rsidRDefault="002414CA" w:rsidP="00380825">
                  <w:pPr>
                    <w:pStyle w:val="TableParagraph"/>
                    <w:tabs>
                      <w:tab w:val="left" w:pos="481"/>
                    </w:tabs>
                    <w:kinsoku w:val="0"/>
                    <w:overflowPunct w:val="0"/>
                    <w:ind w:left="0" w:right="144"/>
                  </w:pPr>
                  <w:r w:rsidRPr="002414CA">
                    <w:t>New_Age_Gro</w:t>
                  </w:r>
                  <w:r w:rsidRPr="00377F5A">
                    <w:t>u</w:t>
                  </w:r>
                  <w:r w:rsidRPr="002414CA">
                    <w:t>p</w:t>
                  </w:r>
                </w:p>
              </w:tc>
              <w:tc>
                <w:tcPr>
                  <w:tcW w:w="125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D562A4B" w14:textId="77777777" w:rsidR="002414CA" w:rsidRPr="002414CA" w:rsidRDefault="002414CA" w:rsidP="00380825">
                  <w:pPr>
                    <w:pStyle w:val="TableParagraph"/>
                    <w:tabs>
                      <w:tab w:val="left" w:pos="481"/>
                    </w:tabs>
                    <w:kinsoku w:val="0"/>
                    <w:overflowPunct w:val="0"/>
                    <w:ind w:left="0" w:right="144"/>
                  </w:pPr>
                  <w:r w:rsidRPr="002414CA">
                    <w:t>Modality</w:t>
                  </w:r>
                </w:p>
              </w:tc>
              <w:tc>
                <w:tcPr>
                  <w:tcW w:w="1420"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DA182BF" w14:textId="6EEC3C15" w:rsidR="002414CA" w:rsidRPr="002414CA" w:rsidRDefault="002414CA" w:rsidP="00380825">
                  <w:pPr>
                    <w:pStyle w:val="TableParagraph"/>
                    <w:tabs>
                      <w:tab w:val="left" w:pos="481"/>
                    </w:tabs>
                    <w:kinsoku w:val="0"/>
                    <w:overflowPunct w:val="0"/>
                    <w:ind w:left="0" w:right="144"/>
                  </w:pPr>
                  <w:r w:rsidRPr="002414CA">
                    <w:t>Count of</w:t>
                  </w:r>
                  <w:r w:rsidR="00380825">
                    <w:t xml:space="preserve"> </w:t>
                  </w:r>
                  <w:r w:rsidRPr="002414CA">
                    <w:t>PATID</w:t>
                  </w:r>
                </w:p>
              </w:tc>
              <w:tc>
                <w:tcPr>
                  <w:tcW w:w="2160"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821AAD5" w14:textId="177D9F14" w:rsidR="002414CA" w:rsidRPr="002414CA" w:rsidRDefault="002414CA" w:rsidP="00380825">
                  <w:pPr>
                    <w:pStyle w:val="TableParagraph"/>
                    <w:tabs>
                      <w:tab w:val="left" w:pos="481"/>
                    </w:tabs>
                    <w:kinsoku w:val="0"/>
                    <w:overflowPunct w:val="0"/>
                    <w:ind w:left="0" w:right="144"/>
                  </w:pPr>
                  <w:r w:rsidRPr="002414CA">
                    <w:t>Count Distinct of</w:t>
                  </w:r>
                  <w:r w:rsidR="00380825">
                    <w:t xml:space="preserve"> </w:t>
                  </w:r>
                  <w:r w:rsidRPr="002414CA">
                    <w:t>PATID</w:t>
                  </w:r>
                </w:p>
              </w:tc>
            </w:tr>
            <w:tr w:rsidR="00380825" w:rsidRPr="00377F5A" w14:paraId="24CA979D" w14:textId="77777777" w:rsidTr="00380825">
              <w:trPr>
                <w:trHeight w:val="300"/>
                <w:jc w:val="center"/>
              </w:trPr>
              <w:tc>
                <w:tcPr>
                  <w:tcW w:w="2346" w:type="dxa"/>
                  <w:tcBorders>
                    <w:top w:val="single" w:sz="4" w:space="0" w:color="auto"/>
                    <w:left w:val="single" w:sz="4" w:space="0" w:color="auto"/>
                    <w:bottom w:val="single" w:sz="4" w:space="0" w:color="auto"/>
                    <w:right w:val="single" w:sz="4" w:space="0" w:color="auto"/>
                  </w:tcBorders>
                  <w:noWrap/>
                  <w:vAlign w:val="center"/>
                  <w:hideMark/>
                </w:tcPr>
                <w:p w14:paraId="0513C3AA" w14:textId="77777777" w:rsidR="002414CA" w:rsidRPr="002414CA" w:rsidRDefault="002414CA" w:rsidP="00377F5A">
                  <w:pPr>
                    <w:pStyle w:val="TableParagraph"/>
                    <w:tabs>
                      <w:tab w:val="left" w:pos="481"/>
                    </w:tabs>
                    <w:kinsoku w:val="0"/>
                    <w:overflowPunct w:val="0"/>
                    <w:ind w:left="0" w:right="144"/>
                  </w:pPr>
                  <w:r w:rsidRPr="002414CA">
                    <w:t>0 to 17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6245F505" w14:textId="77777777" w:rsidR="002414CA" w:rsidRPr="002414CA" w:rsidRDefault="002414CA" w:rsidP="00212A6E">
                  <w:pPr>
                    <w:pStyle w:val="TableParagraph"/>
                    <w:tabs>
                      <w:tab w:val="left" w:pos="481"/>
                    </w:tabs>
                    <w:kinsoku w:val="0"/>
                    <w:overflowPunct w:val="0"/>
                    <w:ind w:left="0" w:right="144"/>
                    <w:jc w:val="center"/>
                  </w:pPr>
                  <w:r w:rsidRPr="002414CA">
                    <w:t>1_OP</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30D5BDB9" w14:textId="77777777" w:rsidR="002414CA" w:rsidRPr="002414CA" w:rsidRDefault="002414CA" w:rsidP="00377F5A">
                  <w:pPr>
                    <w:pStyle w:val="TableParagraph"/>
                    <w:tabs>
                      <w:tab w:val="left" w:pos="481"/>
                    </w:tabs>
                    <w:kinsoku w:val="0"/>
                    <w:overflowPunct w:val="0"/>
                    <w:ind w:left="0" w:right="144"/>
                    <w:jc w:val="right"/>
                  </w:pPr>
                  <w:r w:rsidRPr="002414CA">
                    <w:t>155</w:t>
                  </w:r>
                </w:p>
              </w:tc>
              <w:tc>
                <w:tcPr>
                  <w:tcW w:w="2160" w:type="dxa"/>
                  <w:tcBorders>
                    <w:top w:val="single" w:sz="4" w:space="0" w:color="auto"/>
                    <w:left w:val="single" w:sz="4" w:space="0" w:color="auto"/>
                    <w:bottom w:val="single" w:sz="4" w:space="0" w:color="auto"/>
                    <w:right w:val="single" w:sz="4" w:space="0" w:color="auto"/>
                  </w:tcBorders>
                  <w:noWrap/>
                  <w:vAlign w:val="center"/>
                  <w:hideMark/>
                </w:tcPr>
                <w:p w14:paraId="12DC342F" w14:textId="77777777" w:rsidR="002414CA" w:rsidRPr="002414CA" w:rsidRDefault="002414CA" w:rsidP="00377F5A">
                  <w:pPr>
                    <w:pStyle w:val="TableParagraph"/>
                    <w:tabs>
                      <w:tab w:val="left" w:pos="481"/>
                    </w:tabs>
                    <w:kinsoku w:val="0"/>
                    <w:overflowPunct w:val="0"/>
                    <w:ind w:left="0" w:right="144"/>
                    <w:jc w:val="right"/>
                  </w:pPr>
                  <w:r w:rsidRPr="002414CA">
                    <w:t>141</w:t>
                  </w:r>
                </w:p>
              </w:tc>
            </w:tr>
            <w:tr w:rsidR="00380825" w:rsidRPr="00377F5A" w14:paraId="3ADD94F1" w14:textId="77777777" w:rsidTr="00380825">
              <w:trPr>
                <w:trHeight w:val="300"/>
                <w:jc w:val="center"/>
              </w:trPr>
              <w:tc>
                <w:tcPr>
                  <w:tcW w:w="2346" w:type="dxa"/>
                  <w:tcBorders>
                    <w:top w:val="single" w:sz="4" w:space="0" w:color="auto"/>
                    <w:left w:val="single" w:sz="4" w:space="0" w:color="auto"/>
                    <w:bottom w:val="single" w:sz="4" w:space="0" w:color="auto"/>
                    <w:right w:val="single" w:sz="4" w:space="0" w:color="auto"/>
                  </w:tcBorders>
                  <w:noWrap/>
                  <w:vAlign w:val="center"/>
                  <w:hideMark/>
                </w:tcPr>
                <w:p w14:paraId="0B271FC8" w14:textId="77777777" w:rsidR="002414CA" w:rsidRPr="002414CA" w:rsidRDefault="002414CA" w:rsidP="00377F5A">
                  <w:pPr>
                    <w:pStyle w:val="TableParagraph"/>
                    <w:tabs>
                      <w:tab w:val="left" w:pos="481"/>
                    </w:tabs>
                    <w:kinsoku w:val="0"/>
                    <w:overflowPunct w:val="0"/>
                    <w:ind w:left="0" w:right="144"/>
                  </w:pPr>
                  <w:r w:rsidRPr="002414CA">
                    <w:t>0 to 17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76FAE28A" w14:textId="77777777" w:rsidR="002414CA" w:rsidRPr="002414CA" w:rsidRDefault="002414CA" w:rsidP="00212A6E">
                  <w:pPr>
                    <w:pStyle w:val="TableParagraph"/>
                    <w:tabs>
                      <w:tab w:val="left" w:pos="481"/>
                    </w:tabs>
                    <w:kinsoku w:val="0"/>
                    <w:overflowPunct w:val="0"/>
                    <w:ind w:left="0" w:right="144"/>
                    <w:jc w:val="center"/>
                  </w:pPr>
                  <w:r w:rsidRPr="002414CA">
                    <w:t>2_IOT</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11D1D2C1" w14:textId="77777777" w:rsidR="002414CA" w:rsidRPr="002414CA" w:rsidRDefault="002414CA" w:rsidP="00377F5A">
                  <w:pPr>
                    <w:pStyle w:val="TableParagraph"/>
                    <w:tabs>
                      <w:tab w:val="left" w:pos="481"/>
                    </w:tabs>
                    <w:kinsoku w:val="0"/>
                    <w:overflowPunct w:val="0"/>
                    <w:ind w:left="0" w:right="144"/>
                    <w:jc w:val="right"/>
                  </w:pPr>
                  <w:r w:rsidRPr="002414CA">
                    <w:t>1</w:t>
                  </w:r>
                </w:p>
              </w:tc>
              <w:tc>
                <w:tcPr>
                  <w:tcW w:w="2160" w:type="dxa"/>
                  <w:tcBorders>
                    <w:top w:val="single" w:sz="4" w:space="0" w:color="auto"/>
                    <w:left w:val="single" w:sz="4" w:space="0" w:color="auto"/>
                    <w:bottom w:val="single" w:sz="4" w:space="0" w:color="auto"/>
                    <w:right w:val="single" w:sz="4" w:space="0" w:color="auto"/>
                  </w:tcBorders>
                  <w:noWrap/>
                  <w:vAlign w:val="center"/>
                  <w:hideMark/>
                </w:tcPr>
                <w:p w14:paraId="398EEB17" w14:textId="77777777" w:rsidR="002414CA" w:rsidRPr="002414CA" w:rsidRDefault="002414CA" w:rsidP="00377F5A">
                  <w:pPr>
                    <w:pStyle w:val="TableParagraph"/>
                    <w:tabs>
                      <w:tab w:val="left" w:pos="481"/>
                    </w:tabs>
                    <w:kinsoku w:val="0"/>
                    <w:overflowPunct w:val="0"/>
                    <w:ind w:left="0" w:right="144"/>
                    <w:jc w:val="right"/>
                  </w:pPr>
                  <w:r w:rsidRPr="002414CA">
                    <w:t>0</w:t>
                  </w:r>
                </w:p>
              </w:tc>
            </w:tr>
            <w:tr w:rsidR="00380825" w:rsidRPr="00377F5A" w14:paraId="35A76AF4" w14:textId="77777777" w:rsidTr="00380825">
              <w:trPr>
                <w:trHeight w:val="300"/>
                <w:jc w:val="center"/>
              </w:trPr>
              <w:tc>
                <w:tcPr>
                  <w:tcW w:w="2346" w:type="dxa"/>
                  <w:tcBorders>
                    <w:top w:val="single" w:sz="4" w:space="0" w:color="auto"/>
                    <w:left w:val="single" w:sz="4" w:space="0" w:color="auto"/>
                    <w:bottom w:val="single" w:sz="4" w:space="0" w:color="auto"/>
                    <w:right w:val="single" w:sz="4" w:space="0" w:color="auto"/>
                  </w:tcBorders>
                  <w:noWrap/>
                  <w:vAlign w:val="center"/>
                  <w:hideMark/>
                </w:tcPr>
                <w:p w14:paraId="61A7B53E" w14:textId="77777777" w:rsidR="002414CA" w:rsidRPr="002414CA" w:rsidRDefault="002414CA" w:rsidP="00377F5A">
                  <w:pPr>
                    <w:pStyle w:val="TableParagraph"/>
                    <w:tabs>
                      <w:tab w:val="left" w:pos="481"/>
                    </w:tabs>
                    <w:kinsoku w:val="0"/>
                    <w:overflowPunct w:val="0"/>
                    <w:ind w:left="0" w:right="144"/>
                  </w:pPr>
                  <w:r w:rsidRPr="002414CA">
                    <w:t>0 to 17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79E1079A" w14:textId="77777777" w:rsidR="002414CA" w:rsidRPr="002414CA" w:rsidRDefault="002414CA" w:rsidP="00212A6E">
                  <w:pPr>
                    <w:pStyle w:val="TableParagraph"/>
                    <w:tabs>
                      <w:tab w:val="left" w:pos="481"/>
                    </w:tabs>
                    <w:kinsoku w:val="0"/>
                    <w:overflowPunct w:val="0"/>
                    <w:ind w:left="0" w:right="144"/>
                    <w:jc w:val="center"/>
                  </w:pPr>
                  <w:r w:rsidRPr="002414CA">
                    <w:t>3_Res</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48ED975B" w14:textId="77777777" w:rsidR="002414CA" w:rsidRPr="002414CA" w:rsidRDefault="002414CA" w:rsidP="00377F5A">
                  <w:pPr>
                    <w:pStyle w:val="TableParagraph"/>
                    <w:tabs>
                      <w:tab w:val="left" w:pos="481"/>
                    </w:tabs>
                    <w:kinsoku w:val="0"/>
                    <w:overflowPunct w:val="0"/>
                    <w:ind w:left="0" w:right="144"/>
                    <w:jc w:val="right"/>
                  </w:pPr>
                  <w:r w:rsidRPr="002414CA">
                    <w:t>36</w:t>
                  </w:r>
                </w:p>
              </w:tc>
              <w:tc>
                <w:tcPr>
                  <w:tcW w:w="2160" w:type="dxa"/>
                  <w:tcBorders>
                    <w:top w:val="single" w:sz="4" w:space="0" w:color="auto"/>
                    <w:left w:val="single" w:sz="4" w:space="0" w:color="auto"/>
                    <w:bottom w:val="single" w:sz="4" w:space="0" w:color="auto"/>
                    <w:right w:val="single" w:sz="4" w:space="0" w:color="auto"/>
                  </w:tcBorders>
                  <w:noWrap/>
                  <w:vAlign w:val="center"/>
                  <w:hideMark/>
                </w:tcPr>
                <w:p w14:paraId="5DD45400" w14:textId="77777777" w:rsidR="002414CA" w:rsidRPr="002414CA" w:rsidRDefault="002414CA" w:rsidP="00377F5A">
                  <w:pPr>
                    <w:pStyle w:val="TableParagraph"/>
                    <w:tabs>
                      <w:tab w:val="left" w:pos="481"/>
                    </w:tabs>
                    <w:kinsoku w:val="0"/>
                    <w:overflowPunct w:val="0"/>
                    <w:ind w:left="0" w:right="144"/>
                    <w:jc w:val="right"/>
                  </w:pPr>
                  <w:r w:rsidRPr="002414CA">
                    <w:t>26</w:t>
                  </w:r>
                </w:p>
              </w:tc>
            </w:tr>
            <w:tr w:rsidR="00380825" w:rsidRPr="00377F5A" w14:paraId="4F4175AD" w14:textId="77777777" w:rsidTr="00380825">
              <w:trPr>
                <w:trHeight w:val="300"/>
                <w:jc w:val="center"/>
              </w:trPr>
              <w:tc>
                <w:tcPr>
                  <w:tcW w:w="2346" w:type="dxa"/>
                  <w:tcBorders>
                    <w:top w:val="single" w:sz="4" w:space="0" w:color="auto"/>
                    <w:left w:val="single" w:sz="4" w:space="0" w:color="auto"/>
                    <w:bottom w:val="single" w:sz="4" w:space="0" w:color="auto"/>
                    <w:right w:val="single" w:sz="4" w:space="0" w:color="auto"/>
                  </w:tcBorders>
                  <w:noWrap/>
                  <w:vAlign w:val="center"/>
                  <w:hideMark/>
                </w:tcPr>
                <w:p w14:paraId="72BEDC24" w14:textId="77777777" w:rsidR="002414CA" w:rsidRPr="002414CA" w:rsidRDefault="002414CA" w:rsidP="00377F5A">
                  <w:pPr>
                    <w:pStyle w:val="TableParagraph"/>
                    <w:tabs>
                      <w:tab w:val="left" w:pos="481"/>
                    </w:tabs>
                    <w:kinsoku w:val="0"/>
                    <w:overflowPunct w:val="0"/>
                    <w:ind w:left="0" w:right="144"/>
                  </w:pPr>
                  <w:r w:rsidRPr="002414CA">
                    <w:t>0 to 17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1F10588D" w14:textId="77777777" w:rsidR="002414CA" w:rsidRPr="002414CA" w:rsidRDefault="002414CA" w:rsidP="00212A6E">
                  <w:pPr>
                    <w:pStyle w:val="TableParagraph"/>
                    <w:tabs>
                      <w:tab w:val="left" w:pos="481"/>
                    </w:tabs>
                    <w:kinsoku w:val="0"/>
                    <w:overflowPunct w:val="0"/>
                    <w:ind w:left="0" w:right="144"/>
                    <w:jc w:val="center"/>
                  </w:pPr>
                  <w:r w:rsidRPr="002414CA">
                    <w:t>4_NTP</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5121DC48" w14:textId="77777777" w:rsidR="002414CA" w:rsidRPr="002414CA" w:rsidRDefault="002414CA" w:rsidP="00377F5A">
                  <w:pPr>
                    <w:pStyle w:val="TableParagraph"/>
                    <w:tabs>
                      <w:tab w:val="left" w:pos="481"/>
                    </w:tabs>
                    <w:kinsoku w:val="0"/>
                    <w:overflowPunct w:val="0"/>
                    <w:ind w:left="0" w:right="144"/>
                    <w:jc w:val="right"/>
                  </w:pPr>
                  <w:r w:rsidRPr="002414CA">
                    <w:t>1</w:t>
                  </w:r>
                </w:p>
              </w:tc>
              <w:tc>
                <w:tcPr>
                  <w:tcW w:w="2160" w:type="dxa"/>
                  <w:tcBorders>
                    <w:top w:val="single" w:sz="4" w:space="0" w:color="auto"/>
                    <w:left w:val="single" w:sz="4" w:space="0" w:color="auto"/>
                    <w:bottom w:val="single" w:sz="4" w:space="0" w:color="auto"/>
                    <w:right w:val="single" w:sz="4" w:space="0" w:color="auto"/>
                  </w:tcBorders>
                  <w:noWrap/>
                  <w:vAlign w:val="center"/>
                  <w:hideMark/>
                </w:tcPr>
                <w:p w14:paraId="1B0CA5CD" w14:textId="77777777" w:rsidR="002414CA" w:rsidRPr="002414CA" w:rsidRDefault="002414CA" w:rsidP="00377F5A">
                  <w:pPr>
                    <w:pStyle w:val="TableParagraph"/>
                    <w:tabs>
                      <w:tab w:val="left" w:pos="481"/>
                    </w:tabs>
                    <w:kinsoku w:val="0"/>
                    <w:overflowPunct w:val="0"/>
                    <w:ind w:left="0" w:right="144"/>
                    <w:jc w:val="right"/>
                  </w:pPr>
                  <w:r w:rsidRPr="002414CA">
                    <w:t>0</w:t>
                  </w:r>
                </w:p>
              </w:tc>
            </w:tr>
            <w:tr w:rsidR="00380825" w:rsidRPr="00377F5A" w14:paraId="711DB518" w14:textId="77777777" w:rsidTr="00380825">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1D4C3D46" w14:textId="77777777" w:rsidR="002414CA" w:rsidRPr="002414CA" w:rsidRDefault="002414CA" w:rsidP="00377F5A">
                  <w:pPr>
                    <w:pStyle w:val="TableParagraph"/>
                    <w:tabs>
                      <w:tab w:val="left" w:pos="481"/>
                    </w:tabs>
                    <w:kinsoku w:val="0"/>
                    <w:overflowPunct w:val="0"/>
                    <w:ind w:left="0" w:right="144"/>
                  </w:pPr>
                  <w:r w:rsidRPr="002414CA">
                    <w:t>18+</w:t>
                  </w:r>
                </w:p>
              </w:tc>
              <w:tc>
                <w:tcPr>
                  <w:tcW w:w="1254"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10D76E97" w14:textId="77777777" w:rsidR="002414CA" w:rsidRPr="002414CA" w:rsidRDefault="002414CA" w:rsidP="00212A6E">
                  <w:pPr>
                    <w:pStyle w:val="TableParagraph"/>
                    <w:tabs>
                      <w:tab w:val="left" w:pos="481"/>
                    </w:tabs>
                    <w:kinsoku w:val="0"/>
                    <w:overflowPunct w:val="0"/>
                    <w:ind w:left="0" w:right="144"/>
                    <w:jc w:val="center"/>
                  </w:pPr>
                  <w:r w:rsidRPr="002414CA">
                    <w:t>1_OP</w:t>
                  </w:r>
                </w:p>
              </w:tc>
              <w:tc>
                <w:tcPr>
                  <w:tcW w:w="142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33BA4743" w14:textId="77777777" w:rsidR="002414CA" w:rsidRPr="002414CA" w:rsidRDefault="002414CA" w:rsidP="00377F5A">
                  <w:pPr>
                    <w:pStyle w:val="TableParagraph"/>
                    <w:tabs>
                      <w:tab w:val="left" w:pos="481"/>
                    </w:tabs>
                    <w:kinsoku w:val="0"/>
                    <w:overflowPunct w:val="0"/>
                    <w:ind w:left="0" w:right="144"/>
                    <w:jc w:val="right"/>
                  </w:pPr>
                  <w:r w:rsidRPr="002414CA">
                    <w:t>2,817</w:t>
                  </w:r>
                </w:p>
              </w:tc>
              <w:tc>
                <w:tcPr>
                  <w:tcW w:w="216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0C4C95DB" w14:textId="77777777" w:rsidR="002414CA" w:rsidRPr="002414CA" w:rsidRDefault="002414CA" w:rsidP="00377F5A">
                  <w:pPr>
                    <w:pStyle w:val="TableParagraph"/>
                    <w:tabs>
                      <w:tab w:val="left" w:pos="481"/>
                    </w:tabs>
                    <w:kinsoku w:val="0"/>
                    <w:overflowPunct w:val="0"/>
                    <w:ind w:left="0" w:right="144"/>
                    <w:jc w:val="right"/>
                  </w:pPr>
                  <w:r w:rsidRPr="002414CA">
                    <w:t>2,758</w:t>
                  </w:r>
                </w:p>
              </w:tc>
            </w:tr>
            <w:tr w:rsidR="00380825" w:rsidRPr="00377F5A" w14:paraId="5A721FBC" w14:textId="77777777" w:rsidTr="00380825">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1BB93EF3" w14:textId="77777777" w:rsidR="002414CA" w:rsidRPr="002414CA" w:rsidRDefault="002414CA" w:rsidP="00377F5A">
                  <w:pPr>
                    <w:pStyle w:val="TableParagraph"/>
                    <w:tabs>
                      <w:tab w:val="left" w:pos="481"/>
                    </w:tabs>
                    <w:kinsoku w:val="0"/>
                    <w:overflowPunct w:val="0"/>
                    <w:ind w:left="0" w:right="144"/>
                  </w:pPr>
                  <w:r w:rsidRPr="002414CA">
                    <w:t>18+</w:t>
                  </w:r>
                </w:p>
              </w:tc>
              <w:tc>
                <w:tcPr>
                  <w:tcW w:w="1254"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2CB0B30A" w14:textId="77777777" w:rsidR="002414CA" w:rsidRPr="002414CA" w:rsidRDefault="002414CA" w:rsidP="00212A6E">
                  <w:pPr>
                    <w:pStyle w:val="TableParagraph"/>
                    <w:tabs>
                      <w:tab w:val="left" w:pos="481"/>
                    </w:tabs>
                    <w:kinsoku w:val="0"/>
                    <w:overflowPunct w:val="0"/>
                    <w:ind w:left="0" w:right="144"/>
                    <w:jc w:val="center"/>
                  </w:pPr>
                  <w:r w:rsidRPr="002414CA">
                    <w:t>2_IOT</w:t>
                  </w:r>
                </w:p>
              </w:tc>
              <w:tc>
                <w:tcPr>
                  <w:tcW w:w="142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11D15A68" w14:textId="77777777" w:rsidR="002414CA" w:rsidRPr="002414CA" w:rsidRDefault="002414CA" w:rsidP="00377F5A">
                  <w:pPr>
                    <w:pStyle w:val="TableParagraph"/>
                    <w:tabs>
                      <w:tab w:val="left" w:pos="481"/>
                    </w:tabs>
                    <w:kinsoku w:val="0"/>
                    <w:overflowPunct w:val="0"/>
                    <w:ind w:left="0" w:right="144"/>
                    <w:jc w:val="right"/>
                  </w:pPr>
                  <w:r w:rsidRPr="002414CA">
                    <w:t>353</w:t>
                  </w:r>
                </w:p>
              </w:tc>
              <w:tc>
                <w:tcPr>
                  <w:tcW w:w="216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2785FE1B" w14:textId="77777777" w:rsidR="002414CA" w:rsidRPr="002414CA" w:rsidRDefault="002414CA" w:rsidP="00377F5A">
                  <w:pPr>
                    <w:pStyle w:val="TableParagraph"/>
                    <w:tabs>
                      <w:tab w:val="left" w:pos="481"/>
                    </w:tabs>
                    <w:kinsoku w:val="0"/>
                    <w:overflowPunct w:val="0"/>
                    <w:ind w:left="0" w:right="144"/>
                    <w:jc w:val="right"/>
                  </w:pPr>
                  <w:r w:rsidRPr="002414CA">
                    <w:t>310</w:t>
                  </w:r>
                </w:p>
              </w:tc>
            </w:tr>
            <w:tr w:rsidR="00380825" w:rsidRPr="00377F5A" w14:paraId="4A6F976F" w14:textId="77777777" w:rsidTr="00380825">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738458A" w14:textId="77777777" w:rsidR="002414CA" w:rsidRPr="002414CA" w:rsidRDefault="002414CA" w:rsidP="00377F5A">
                  <w:pPr>
                    <w:pStyle w:val="TableParagraph"/>
                    <w:tabs>
                      <w:tab w:val="left" w:pos="481"/>
                    </w:tabs>
                    <w:kinsoku w:val="0"/>
                    <w:overflowPunct w:val="0"/>
                    <w:ind w:left="0" w:right="144"/>
                    <w:rPr>
                      <w:b/>
                      <w:bCs/>
                    </w:rPr>
                  </w:pPr>
                  <w:r w:rsidRPr="002414CA">
                    <w:rPr>
                      <w:b/>
                      <w:bCs/>
                    </w:rPr>
                    <w:t>18+</w:t>
                  </w:r>
                </w:p>
              </w:tc>
              <w:tc>
                <w:tcPr>
                  <w:tcW w:w="1254"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74D09B97" w14:textId="77777777" w:rsidR="002414CA" w:rsidRPr="002414CA" w:rsidRDefault="002414CA" w:rsidP="00212A6E">
                  <w:pPr>
                    <w:pStyle w:val="TableParagraph"/>
                    <w:tabs>
                      <w:tab w:val="left" w:pos="481"/>
                    </w:tabs>
                    <w:kinsoku w:val="0"/>
                    <w:overflowPunct w:val="0"/>
                    <w:ind w:left="0" w:right="144"/>
                    <w:jc w:val="center"/>
                    <w:rPr>
                      <w:b/>
                      <w:bCs/>
                    </w:rPr>
                  </w:pPr>
                  <w:r w:rsidRPr="002414CA">
                    <w:rPr>
                      <w:b/>
                      <w:bCs/>
                    </w:rPr>
                    <w:t>3_Res</w:t>
                  </w:r>
                </w:p>
              </w:tc>
              <w:tc>
                <w:tcPr>
                  <w:tcW w:w="142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01EDF59B" w14:textId="77777777" w:rsidR="002414CA" w:rsidRPr="002414CA" w:rsidRDefault="002414CA" w:rsidP="00377F5A">
                  <w:pPr>
                    <w:pStyle w:val="TableParagraph"/>
                    <w:tabs>
                      <w:tab w:val="left" w:pos="481"/>
                    </w:tabs>
                    <w:kinsoku w:val="0"/>
                    <w:overflowPunct w:val="0"/>
                    <w:ind w:left="0" w:right="144"/>
                    <w:jc w:val="right"/>
                    <w:rPr>
                      <w:b/>
                      <w:bCs/>
                    </w:rPr>
                  </w:pPr>
                  <w:r w:rsidRPr="002414CA">
                    <w:rPr>
                      <w:b/>
                      <w:bCs/>
                    </w:rPr>
                    <w:t>934</w:t>
                  </w:r>
                </w:p>
              </w:tc>
              <w:tc>
                <w:tcPr>
                  <w:tcW w:w="216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20F3F7A1" w14:textId="77777777" w:rsidR="002414CA" w:rsidRPr="002414CA" w:rsidRDefault="002414CA" w:rsidP="00377F5A">
                  <w:pPr>
                    <w:pStyle w:val="TableParagraph"/>
                    <w:tabs>
                      <w:tab w:val="left" w:pos="481"/>
                    </w:tabs>
                    <w:kinsoku w:val="0"/>
                    <w:overflowPunct w:val="0"/>
                    <w:ind w:left="0" w:right="144"/>
                    <w:jc w:val="right"/>
                    <w:rPr>
                      <w:b/>
                      <w:bCs/>
                    </w:rPr>
                  </w:pPr>
                  <w:r w:rsidRPr="002414CA">
                    <w:rPr>
                      <w:b/>
                      <w:bCs/>
                    </w:rPr>
                    <w:t>998</w:t>
                  </w:r>
                </w:p>
              </w:tc>
            </w:tr>
            <w:tr w:rsidR="00380825" w:rsidRPr="00377F5A" w14:paraId="7E888261" w14:textId="77777777" w:rsidTr="00380825">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361153CB" w14:textId="77777777" w:rsidR="002414CA" w:rsidRPr="002414CA" w:rsidRDefault="002414CA" w:rsidP="00377F5A">
                  <w:pPr>
                    <w:pStyle w:val="TableParagraph"/>
                    <w:tabs>
                      <w:tab w:val="left" w:pos="481"/>
                    </w:tabs>
                    <w:kinsoku w:val="0"/>
                    <w:overflowPunct w:val="0"/>
                    <w:ind w:left="0" w:right="144"/>
                  </w:pPr>
                  <w:r w:rsidRPr="002414CA">
                    <w:t>18+</w:t>
                  </w:r>
                </w:p>
              </w:tc>
              <w:tc>
                <w:tcPr>
                  <w:tcW w:w="1254"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1C85DC0" w14:textId="77777777" w:rsidR="002414CA" w:rsidRPr="002414CA" w:rsidRDefault="002414CA" w:rsidP="00212A6E">
                  <w:pPr>
                    <w:pStyle w:val="TableParagraph"/>
                    <w:tabs>
                      <w:tab w:val="left" w:pos="481"/>
                    </w:tabs>
                    <w:kinsoku w:val="0"/>
                    <w:overflowPunct w:val="0"/>
                    <w:ind w:left="0" w:right="144"/>
                    <w:jc w:val="center"/>
                  </w:pPr>
                  <w:r w:rsidRPr="002414CA">
                    <w:t>4_NTP</w:t>
                  </w:r>
                </w:p>
              </w:tc>
              <w:tc>
                <w:tcPr>
                  <w:tcW w:w="142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0EC161C6" w14:textId="77777777" w:rsidR="002414CA" w:rsidRPr="002414CA" w:rsidRDefault="002414CA" w:rsidP="00377F5A">
                  <w:pPr>
                    <w:pStyle w:val="TableParagraph"/>
                    <w:tabs>
                      <w:tab w:val="left" w:pos="481"/>
                    </w:tabs>
                    <w:kinsoku w:val="0"/>
                    <w:overflowPunct w:val="0"/>
                    <w:ind w:left="0" w:right="144"/>
                    <w:jc w:val="right"/>
                  </w:pPr>
                  <w:r w:rsidRPr="002414CA">
                    <w:t>1,560</w:t>
                  </w:r>
                </w:p>
              </w:tc>
              <w:tc>
                <w:tcPr>
                  <w:tcW w:w="216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2BD0A64C" w14:textId="77777777" w:rsidR="002414CA" w:rsidRPr="002414CA" w:rsidRDefault="002414CA" w:rsidP="00377F5A">
                  <w:pPr>
                    <w:pStyle w:val="TableParagraph"/>
                    <w:tabs>
                      <w:tab w:val="left" w:pos="481"/>
                    </w:tabs>
                    <w:kinsoku w:val="0"/>
                    <w:overflowPunct w:val="0"/>
                    <w:ind w:left="0" w:right="144"/>
                    <w:jc w:val="right"/>
                  </w:pPr>
                  <w:r w:rsidRPr="002414CA">
                    <w:t>1,535</w:t>
                  </w:r>
                </w:p>
              </w:tc>
            </w:tr>
            <w:tr w:rsidR="00380825" w:rsidRPr="00377F5A" w14:paraId="0E4E32FF" w14:textId="77777777" w:rsidTr="00380825">
              <w:trPr>
                <w:trHeight w:val="300"/>
                <w:jc w:val="center"/>
              </w:trPr>
              <w:tc>
                <w:tcPr>
                  <w:tcW w:w="2346" w:type="dxa"/>
                  <w:tcBorders>
                    <w:top w:val="single" w:sz="4" w:space="0" w:color="auto"/>
                    <w:left w:val="single" w:sz="4" w:space="0" w:color="auto"/>
                    <w:bottom w:val="single" w:sz="4" w:space="0" w:color="auto"/>
                    <w:right w:val="single" w:sz="4" w:space="0" w:color="auto"/>
                  </w:tcBorders>
                  <w:noWrap/>
                  <w:vAlign w:val="center"/>
                  <w:hideMark/>
                </w:tcPr>
                <w:p w14:paraId="55FEBC19" w14:textId="77777777" w:rsidR="002414CA" w:rsidRPr="002414CA" w:rsidRDefault="002414CA" w:rsidP="00377F5A">
                  <w:pPr>
                    <w:pStyle w:val="TableParagraph"/>
                    <w:tabs>
                      <w:tab w:val="left" w:pos="481"/>
                    </w:tabs>
                    <w:kinsoku w:val="0"/>
                    <w:overflowPunct w:val="0"/>
                    <w:ind w:left="0" w:right="144"/>
                    <w:rPr>
                      <w:b/>
                      <w:bCs/>
                    </w:rPr>
                  </w:pPr>
                  <w:r w:rsidRPr="002414CA">
                    <w:rPr>
                      <w:b/>
                      <w:bCs/>
                    </w:rPr>
                    <w:t>Total</w:t>
                  </w:r>
                </w:p>
              </w:tc>
              <w:tc>
                <w:tcPr>
                  <w:tcW w:w="1254" w:type="dxa"/>
                  <w:tcBorders>
                    <w:top w:val="single" w:sz="4" w:space="0" w:color="auto"/>
                    <w:left w:val="single" w:sz="4" w:space="0" w:color="auto"/>
                    <w:bottom w:val="single" w:sz="4" w:space="0" w:color="auto"/>
                    <w:right w:val="single" w:sz="4" w:space="0" w:color="auto"/>
                  </w:tcBorders>
                  <w:noWrap/>
                  <w:vAlign w:val="bottom"/>
                </w:tcPr>
                <w:p w14:paraId="2882E479" w14:textId="77777777" w:rsidR="002414CA" w:rsidRPr="002414CA" w:rsidRDefault="002414CA" w:rsidP="00EF4E8B">
                  <w:pPr>
                    <w:pStyle w:val="TableParagraph"/>
                    <w:tabs>
                      <w:tab w:val="left" w:pos="481"/>
                    </w:tabs>
                    <w:kinsoku w:val="0"/>
                    <w:overflowPunct w:val="0"/>
                    <w:ind w:left="0" w:right="144"/>
                    <w:jc w:val="center"/>
                    <w:rPr>
                      <w:b/>
                      <w:bCs/>
                    </w:rPr>
                  </w:pP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4083C42F" w14:textId="77777777" w:rsidR="002414CA" w:rsidRPr="002414CA" w:rsidRDefault="002414CA" w:rsidP="00377F5A">
                  <w:pPr>
                    <w:pStyle w:val="TableParagraph"/>
                    <w:tabs>
                      <w:tab w:val="left" w:pos="481"/>
                    </w:tabs>
                    <w:kinsoku w:val="0"/>
                    <w:overflowPunct w:val="0"/>
                    <w:ind w:left="0" w:right="144"/>
                    <w:jc w:val="right"/>
                    <w:rPr>
                      <w:b/>
                      <w:bCs/>
                    </w:rPr>
                  </w:pPr>
                  <w:r w:rsidRPr="002414CA">
                    <w:rPr>
                      <w:b/>
                      <w:bCs/>
                    </w:rPr>
                    <w:t>5,857</w:t>
                  </w:r>
                </w:p>
              </w:tc>
              <w:tc>
                <w:tcPr>
                  <w:tcW w:w="2160" w:type="dxa"/>
                  <w:tcBorders>
                    <w:top w:val="single" w:sz="4" w:space="0" w:color="auto"/>
                    <w:left w:val="single" w:sz="4" w:space="0" w:color="auto"/>
                    <w:bottom w:val="single" w:sz="4" w:space="0" w:color="auto"/>
                    <w:right w:val="single" w:sz="4" w:space="0" w:color="auto"/>
                  </w:tcBorders>
                  <w:noWrap/>
                  <w:vAlign w:val="center"/>
                  <w:hideMark/>
                </w:tcPr>
                <w:p w14:paraId="1A0A0AD4" w14:textId="77777777" w:rsidR="002414CA" w:rsidRPr="002414CA" w:rsidRDefault="002414CA" w:rsidP="00377F5A">
                  <w:pPr>
                    <w:pStyle w:val="TableParagraph"/>
                    <w:tabs>
                      <w:tab w:val="left" w:pos="481"/>
                    </w:tabs>
                    <w:kinsoku w:val="0"/>
                    <w:overflowPunct w:val="0"/>
                    <w:ind w:left="0" w:right="144"/>
                    <w:jc w:val="right"/>
                    <w:rPr>
                      <w:b/>
                      <w:bCs/>
                    </w:rPr>
                  </w:pPr>
                  <w:r w:rsidRPr="002414CA">
                    <w:rPr>
                      <w:b/>
                      <w:bCs/>
                    </w:rPr>
                    <w:t>5,768</w:t>
                  </w:r>
                </w:p>
              </w:tc>
            </w:tr>
          </w:tbl>
          <w:p w14:paraId="697200B3" w14:textId="661CF575" w:rsidR="00DA48ED" w:rsidRPr="00130646" w:rsidRDefault="00DA48ED" w:rsidP="006B1B18">
            <w:pPr>
              <w:pStyle w:val="TableParagraph"/>
              <w:tabs>
                <w:tab w:val="left" w:pos="3286"/>
              </w:tabs>
              <w:kinsoku w:val="0"/>
              <w:overflowPunct w:val="0"/>
              <w:ind w:left="0" w:right="144"/>
              <w:jc w:val="both"/>
            </w:pPr>
          </w:p>
        </w:tc>
      </w:tr>
      <w:tr w:rsidR="00A60F93" w:rsidRPr="00EE2914" w14:paraId="7A435FB7" w14:textId="77777777" w:rsidTr="00380825">
        <w:trPr>
          <w:trHeight w:hRule="exact" w:val="653"/>
        </w:trPr>
        <w:tc>
          <w:tcPr>
            <w:tcW w:w="7203" w:type="dxa"/>
            <w:gridSpan w:val="3"/>
            <w:tcBorders>
              <w:top w:val="single" w:sz="4" w:space="0" w:color="auto"/>
              <w:left w:val="single" w:sz="4" w:space="0" w:color="auto"/>
              <w:bottom w:val="single" w:sz="4" w:space="0" w:color="auto"/>
              <w:right w:val="nil"/>
            </w:tcBorders>
            <w:shd w:val="clear" w:color="auto" w:fill="C0C0C0"/>
          </w:tcPr>
          <w:p w14:paraId="5D4347E5" w14:textId="77777777" w:rsidR="00234694" w:rsidRDefault="00A60F93" w:rsidP="00234694">
            <w:pPr>
              <w:pStyle w:val="TableParagraph"/>
              <w:tabs>
                <w:tab w:val="left" w:pos="8151"/>
              </w:tabs>
              <w:kinsoku w:val="0"/>
              <w:overflowPunct w:val="0"/>
              <w:spacing w:line="273" w:lineRule="exact"/>
              <w:ind w:left="144"/>
              <w:rPr>
                <w:rStyle w:val="Heading1Char"/>
                <w:rFonts w:ascii="Arial" w:hAnsi="Arial" w:cs="Arial"/>
                <w:b/>
                <w:bCs/>
                <w:color w:val="1F497D"/>
                <w:sz w:val="24"/>
                <w:szCs w:val="24"/>
              </w:rPr>
            </w:pPr>
            <w:bookmarkStart w:id="15" w:name="_Toc145405617"/>
            <w:r w:rsidRPr="00130646">
              <w:rPr>
                <w:rStyle w:val="Heading1Char"/>
                <w:rFonts w:ascii="Arial" w:hAnsi="Arial" w:cs="Arial"/>
                <w:b/>
                <w:bCs/>
                <w:color w:val="1F497D"/>
                <w:sz w:val="24"/>
                <w:szCs w:val="24"/>
              </w:rPr>
              <w:t>SECTION</w:t>
            </w:r>
            <w:r>
              <w:rPr>
                <w:rStyle w:val="Heading1Char"/>
                <w:rFonts w:ascii="Arial" w:hAnsi="Arial" w:cs="Arial"/>
                <w:b/>
                <w:bCs/>
                <w:color w:val="1F497D"/>
                <w:sz w:val="24"/>
                <w:szCs w:val="24"/>
              </w:rPr>
              <w:t xml:space="preserve"> 8 WORK GROUP</w:t>
            </w:r>
            <w:bookmarkEnd w:id="15"/>
            <w:r>
              <w:rPr>
                <w:rStyle w:val="Heading1Char"/>
                <w:rFonts w:ascii="Arial" w:hAnsi="Arial" w:cs="Arial"/>
                <w:b/>
                <w:bCs/>
                <w:color w:val="1F497D"/>
                <w:sz w:val="24"/>
                <w:szCs w:val="24"/>
              </w:rPr>
              <w:t xml:space="preserve"> </w:t>
            </w:r>
          </w:p>
          <w:p w14:paraId="2D4DB5D0" w14:textId="629084CB" w:rsidR="00A60F93" w:rsidRPr="00AC2991" w:rsidRDefault="00A60F93" w:rsidP="00AC2991">
            <w:pPr>
              <w:ind w:left="144"/>
              <w:rPr>
                <w:rFonts w:eastAsiaTheme="majorEastAsia"/>
                <w:b/>
                <w:bCs/>
                <w:color w:val="1F497D"/>
              </w:rPr>
            </w:pPr>
            <w:r w:rsidRPr="00AC2991">
              <w:rPr>
                <w:b/>
                <w:bCs/>
                <w:color w:val="1F497D"/>
              </w:rPr>
              <w:t>MONITORING/ IMPROVING CLIENT SATISFACTION</w:t>
            </w:r>
          </w:p>
        </w:tc>
        <w:tc>
          <w:tcPr>
            <w:tcW w:w="2155" w:type="dxa"/>
            <w:tcBorders>
              <w:top w:val="single" w:sz="4" w:space="0" w:color="auto"/>
              <w:left w:val="nil"/>
              <w:bottom w:val="single" w:sz="4" w:space="0" w:color="auto"/>
              <w:right w:val="single" w:sz="4" w:space="0" w:color="auto"/>
            </w:tcBorders>
            <w:shd w:val="clear" w:color="auto" w:fill="C0C0C0"/>
          </w:tcPr>
          <w:p w14:paraId="1944AA3B" w14:textId="454CDED1" w:rsidR="00A60F93" w:rsidRPr="00EE2914" w:rsidRDefault="00A60F93" w:rsidP="00A60F93">
            <w:pPr>
              <w:pStyle w:val="TableParagraph"/>
              <w:kinsoku w:val="0"/>
              <w:overflowPunct w:val="0"/>
              <w:spacing w:line="248" w:lineRule="exact"/>
              <w:ind w:left="103"/>
              <w:jc w:val="right"/>
              <w:rPr>
                <w:rFonts w:ascii="Times New Roman" w:hAnsi="Times New Roman" w:cs="Times New Roman"/>
              </w:rPr>
            </w:pPr>
            <w:r w:rsidRPr="00EE2914">
              <w:rPr>
                <w:b/>
                <w:bCs/>
                <w:color w:val="000000"/>
                <w:spacing w:val="3"/>
              </w:rPr>
              <w:t>MHP</w:t>
            </w:r>
            <w:r w:rsidRPr="00EE2914">
              <w:rPr>
                <w:b/>
                <w:bCs/>
                <w:color w:val="000000"/>
                <w:spacing w:val="-16"/>
              </w:rPr>
              <w:t xml:space="preserve"> </w:t>
            </w:r>
            <w:r w:rsidRPr="00EE2914">
              <w:rPr>
                <w:b/>
                <w:bCs/>
                <w:color w:val="000000"/>
                <w:spacing w:val="-10"/>
              </w:rPr>
              <w:t>AND</w:t>
            </w:r>
            <w:r w:rsidRPr="00EE2914">
              <w:rPr>
                <w:b/>
                <w:bCs/>
                <w:color w:val="000000"/>
                <w:spacing w:val="38"/>
              </w:rPr>
              <w:t xml:space="preserve"> </w:t>
            </w:r>
            <w:r w:rsidRPr="00EE2914">
              <w:rPr>
                <w:b/>
                <w:bCs/>
                <w:color w:val="000000"/>
              </w:rPr>
              <w:t>SUDRS</w:t>
            </w:r>
            <w:r w:rsidRPr="00EE2914">
              <w:rPr>
                <w:b/>
                <w:bCs/>
                <w:color w:val="000000"/>
                <w:spacing w:val="2"/>
                <w:w w:val="99"/>
              </w:rPr>
              <w:t xml:space="preserve"> </w:t>
            </w:r>
          </w:p>
        </w:tc>
      </w:tr>
      <w:tr w:rsidR="00E1060F" w:rsidRPr="00EE2914" w14:paraId="597446EA" w14:textId="77777777" w:rsidTr="00380825">
        <w:trPr>
          <w:trHeight w:val="1794"/>
        </w:trPr>
        <w:tc>
          <w:tcPr>
            <w:tcW w:w="1803" w:type="dxa"/>
            <w:tcBorders>
              <w:top w:val="single" w:sz="4" w:space="0" w:color="auto"/>
              <w:bottom w:val="single" w:sz="4" w:space="0" w:color="auto"/>
            </w:tcBorders>
            <w:shd w:val="clear" w:color="auto" w:fill="FFC000"/>
          </w:tcPr>
          <w:p w14:paraId="05BBD7DC" w14:textId="3A776FF0" w:rsidR="00E1060F" w:rsidRPr="00EE2914" w:rsidRDefault="007C2DD0" w:rsidP="00234694">
            <w:pPr>
              <w:pStyle w:val="TableParagraph"/>
              <w:kinsoku w:val="0"/>
              <w:overflowPunct w:val="0"/>
              <w:spacing w:line="275" w:lineRule="exact"/>
              <w:ind w:left="144"/>
              <w:rPr>
                <w:rFonts w:ascii="Times New Roman" w:hAnsi="Times New Roman" w:cs="Times New Roman"/>
              </w:rPr>
            </w:pPr>
            <w:r>
              <w:rPr>
                <w:b/>
                <w:bCs/>
              </w:rPr>
              <w:t>FY 22/23 Evaluation</w:t>
            </w:r>
          </w:p>
        </w:tc>
        <w:tc>
          <w:tcPr>
            <w:tcW w:w="7555" w:type="dxa"/>
            <w:gridSpan w:val="3"/>
            <w:tcBorders>
              <w:top w:val="single" w:sz="4" w:space="0" w:color="auto"/>
              <w:bottom w:val="single" w:sz="4" w:space="0" w:color="auto"/>
            </w:tcBorders>
          </w:tcPr>
          <w:p w14:paraId="304428E3" w14:textId="56DD5710" w:rsidR="005D6B45" w:rsidRDefault="005D6B45" w:rsidP="001764D4">
            <w:pPr>
              <w:pStyle w:val="TableParagraph"/>
              <w:ind w:left="144" w:right="144"/>
              <w:jc w:val="both"/>
            </w:pPr>
            <w:r w:rsidRPr="005D6B45">
              <w:t>The work group activities for QIPP FY 22/23 goals include tracking and</w:t>
            </w:r>
            <w:r>
              <w:t xml:space="preserve"> </w:t>
            </w:r>
            <w:r w:rsidRPr="005D6B45">
              <w:t>assessing client grievances, appeals, state hearings, completion of th</w:t>
            </w:r>
            <w:r>
              <w:t xml:space="preserve">e </w:t>
            </w:r>
            <w:r w:rsidRPr="005D6B45">
              <w:t>Managed Care Program Annual Report (MCPAR) and development of a</w:t>
            </w:r>
            <w:r w:rsidR="00603023">
              <w:t xml:space="preserve"> </w:t>
            </w:r>
            <w:r w:rsidRPr="005D6B45">
              <w:t>consumer satisfaction survey report. The reported data below highlights</w:t>
            </w:r>
            <w:r w:rsidR="00603023">
              <w:t xml:space="preserve"> </w:t>
            </w:r>
            <w:r w:rsidRPr="005D6B45">
              <w:t xml:space="preserve">the goals </w:t>
            </w:r>
            <w:r w:rsidR="008C1C7D" w:rsidRPr="005D6B45">
              <w:t>achieved</w:t>
            </w:r>
            <w:r w:rsidRPr="005D6B45">
              <w:t>.</w:t>
            </w:r>
          </w:p>
          <w:p w14:paraId="1A22471C" w14:textId="637CD757" w:rsidR="00F50D5F" w:rsidRDefault="005D6B45" w:rsidP="00F50D5F">
            <w:pPr>
              <w:pStyle w:val="TableParagraph"/>
              <w:numPr>
                <w:ilvl w:val="0"/>
                <w:numId w:val="11"/>
              </w:numPr>
              <w:ind w:right="144"/>
              <w:jc w:val="both"/>
            </w:pPr>
            <w:r w:rsidRPr="005D6B45">
              <w:t>Continued tracking and assessing client grievances appeals, and state hearings</w:t>
            </w:r>
            <w:r w:rsidR="00603023">
              <w:t xml:space="preserve"> – </w:t>
            </w:r>
            <w:r w:rsidR="008C1C7D">
              <w:t>Met.</w:t>
            </w:r>
          </w:p>
          <w:p w14:paraId="14D4911C" w14:textId="77777777" w:rsidR="00F50D5F" w:rsidRDefault="005D6B45" w:rsidP="00F50D5F">
            <w:pPr>
              <w:pStyle w:val="TableParagraph"/>
              <w:numPr>
                <w:ilvl w:val="0"/>
                <w:numId w:val="11"/>
              </w:numPr>
              <w:ind w:right="144"/>
              <w:jc w:val="both"/>
            </w:pPr>
            <w:r w:rsidRPr="005D6B45">
              <w:t>Completed Managed Care Program Annual Report</w:t>
            </w:r>
            <w:r w:rsidR="00603023">
              <w:t xml:space="preserve"> – Met</w:t>
            </w:r>
          </w:p>
          <w:p w14:paraId="374B6BB0" w14:textId="1E14805E" w:rsidR="005D6B45" w:rsidRPr="005D6B45" w:rsidRDefault="005D6B45" w:rsidP="00F50D5F">
            <w:pPr>
              <w:pStyle w:val="TableParagraph"/>
              <w:numPr>
                <w:ilvl w:val="0"/>
                <w:numId w:val="11"/>
              </w:numPr>
              <w:ind w:right="144"/>
              <w:jc w:val="both"/>
            </w:pPr>
            <w:r w:rsidRPr="005D6B45">
              <w:t>Developed consumer satisfaction survey with one survey done</w:t>
            </w:r>
            <w:r w:rsidR="001764D4">
              <w:t xml:space="preserve"> </w:t>
            </w:r>
            <w:r w:rsidRPr="005D6B45">
              <w:t>FY 22/23</w:t>
            </w:r>
            <w:r w:rsidR="00603023">
              <w:t xml:space="preserve"> – Not</w:t>
            </w:r>
            <w:r w:rsidR="001764D4">
              <w:t xml:space="preserve"> </w:t>
            </w:r>
            <w:r w:rsidR="008C1C7D">
              <w:t>met.</w:t>
            </w:r>
            <w:r w:rsidRPr="005D6B45">
              <w:t xml:space="preserve"> </w:t>
            </w:r>
          </w:p>
          <w:p w14:paraId="0FC63E1D" w14:textId="43498DD1" w:rsidR="00F50D5F" w:rsidRDefault="00F50D5F" w:rsidP="00F50D5F">
            <w:pPr>
              <w:pStyle w:val="TableParagraph"/>
              <w:ind w:left="720" w:right="144"/>
              <w:jc w:val="both"/>
            </w:pPr>
          </w:p>
          <w:p w14:paraId="064B6950" w14:textId="7C926619" w:rsidR="005D6B45" w:rsidRPr="005D6B45" w:rsidRDefault="005D6B45" w:rsidP="00F50D5F">
            <w:pPr>
              <w:pStyle w:val="TableParagraph"/>
              <w:ind w:left="144" w:right="144"/>
              <w:jc w:val="both"/>
            </w:pPr>
            <w:r w:rsidRPr="005D6B45">
              <w:t>The MHP reports out on quarterly grievances, appeals, and state</w:t>
            </w:r>
            <w:r w:rsidR="00F50D5F">
              <w:t xml:space="preserve"> </w:t>
            </w:r>
            <w:r w:rsidRPr="005D6B45">
              <w:t>hearings.</w:t>
            </w:r>
            <w:r w:rsidR="001764D4">
              <w:t xml:space="preserve"> </w:t>
            </w:r>
            <w:r w:rsidRPr="005D6B45">
              <w:rPr>
                <w:iCs/>
              </w:rPr>
              <w:t>All grievances are received and processed by QM</w:t>
            </w:r>
            <w:r w:rsidR="00F50D5F">
              <w:rPr>
                <w:iCs/>
              </w:rPr>
              <w:t xml:space="preserve">. </w:t>
            </w:r>
            <w:r w:rsidRPr="005D6B45">
              <w:t>The</w:t>
            </w:r>
            <w:r w:rsidR="00F50D5F">
              <w:t xml:space="preserve"> </w:t>
            </w:r>
            <w:r w:rsidRPr="005D6B45">
              <w:t>BHP</w:t>
            </w:r>
            <w:r w:rsidR="001764D4">
              <w:t xml:space="preserve"> </w:t>
            </w:r>
            <w:r w:rsidRPr="005D6B45">
              <w:t>reported a combined total of 155 grievances, 2 appeals, and 1</w:t>
            </w:r>
            <w:r w:rsidR="00F50D5F">
              <w:t xml:space="preserve"> </w:t>
            </w:r>
            <w:r w:rsidRPr="005D6B45">
              <w:t>state</w:t>
            </w:r>
            <w:r w:rsidR="001764D4">
              <w:t xml:space="preserve"> </w:t>
            </w:r>
            <w:r w:rsidRPr="005D6B45">
              <w:t xml:space="preserve">hearing for both MH and SUDRS for </w:t>
            </w:r>
            <w:r w:rsidR="008C1C7D" w:rsidRPr="005D6B45">
              <w:t>FY</w:t>
            </w:r>
            <w:r w:rsidRPr="005D6B45">
              <w:t xml:space="preserve"> 22/23.</w:t>
            </w:r>
          </w:p>
          <w:p w14:paraId="1613C37C" w14:textId="77777777" w:rsidR="005D6B45" w:rsidRPr="005D6B45" w:rsidRDefault="005D6B45" w:rsidP="001764D4">
            <w:pPr>
              <w:pStyle w:val="TableParagraph"/>
              <w:ind w:left="144" w:right="144"/>
              <w:jc w:val="both"/>
              <w:rPr>
                <w:iCs/>
              </w:rPr>
            </w:pPr>
          </w:p>
          <w:tbl>
            <w:tblPr>
              <w:tblStyle w:val="TableGrid"/>
              <w:tblW w:w="0" w:type="auto"/>
              <w:jc w:val="center"/>
              <w:tblLook w:val="04A0" w:firstRow="1" w:lastRow="0" w:firstColumn="1" w:lastColumn="0" w:noHBand="0" w:noVBand="1"/>
            </w:tblPr>
            <w:tblGrid>
              <w:gridCol w:w="2882"/>
              <w:gridCol w:w="1078"/>
              <w:gridCol w:w="1433"/>
              <w:gridCol w:w="1304"/>
            </w:tblGrid>
            <w:tr w:rsidR="005D6B45" w:rsidRPr="005D6B45" w14:paraId="6411014F" w14:textId="77777777" w:rsidTr="001764D4">
              <w:trPr>
                <w:jc w:val="center"/>
              </w:trPr>
              <w:tc>
                <w:tcPr>
                  <w:tcW w:w="2882" w:type="dxa"/>
                  <w:tcBorders>
                    <w:top w:val="single" w:sz="4" w:space="0" w:color="auto"/>
                    <w:left w:val="single" w:sz="4" w:space="0" w:color="auto"/>
                    <w:bottom w:val="single" w:sz="4" w:space="0" w:color="auto"/>
                    <w:right w:val="single" w:sz="4" w:space="0" w:color="auto"/>
                  </w:tcBorders>
                  <w:hideMark/>
                </w:tcPr>
                <w:p w14:paraId="0F3F1FFA"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Grievance Types</w:t>
                  </w:r>
                </w:p>
              </w:tc>
              <w:tc>
                <w:tcPr>
                  <w:tcW w:w="1078" w:type="dxa"/>
                  <w:tcBorders>
                    <w:top w:val="single" w:sz="4" w:space="0" w:color="auto"/>
                    <w:left w:val="single" w:sz="4" w:space="0" w:color="auto"/>
                    <w:bottom w:val="single" w:sz="4" w:space="0" w:color="auto"/>
                    <w:right w:val="single" w:sz="4" w:space="0" w:color="auto"/>
                  </w:tcBorders>
                  <w:hideMark/>
                </w:tcPr>
                <w:p w14:paraId="03BA6894"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MHP</w:t>
                  </w:r>
                </w:p>
              </w:tc>
              <w:tc>
                <w:tcPr>
                  <w:tcW w:w="1433" w:type="dxa"/>
                  <w:tcBorders>
                    <w:top w:val="single" w:sz="4" w:space="0" w:color="auto"/>
                    <w:left w:val="single" w:sz="4" w:space="0" w:color="auto"/>
                    <w:bottom w:val="single" w:sz="4" w:space="0" w:color="auto"/>
                    <w:right w:val="single" w:sz="4" w:space="0" w:color="auto"/>
                  </w:tcBorders>
                  <w:hideMark/>
                </w:tcPr>
                <w:p w14:paraId="214AB66E"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SUDRS</w:t>
                  </w:r>
                </w:p>
              </w:tc>
              <w:tc>
                <w:tcPr>
                  <w:tcW w:w="1267" w:type="dxa"/>
                  <w:tcBorders>
                    <w:top w:val="single" w:sz="4" w:space="0" w:color="auto"/>
                    <w:left w:val="single" w:sz="4" w:space="0" w:color="auto"/>
                    <w:bottom w:val="single" w:sz="4" w:space="0" w:color="auto"/>
                    <w:right w:val="single" w:sz="4" w:space="0" w:color="auto"/>
                  </w:tcBorders>
                  <w:hideMark/>
                </w:tcPr>
                <w:p w14:paraId="4A456A6F"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TOTAL</w:t>
                  </w:r>
                </w:p>
              </w:tc>
            </w:tr>
            <w:tr w:rsidR="005D6B45" w:rsidRPr="005D6B45" w14:paraId="355A5DB8" w14:textId="77777777" w:rsidTr="001764D4">
              <w:trPr>
                <w:jc w:val="center"/>
              </w:trPr>
              <w:tc>
                <w:tcPr>
                  <w:tcW w:w="2882" w:type="dxa"/>
                  <w:tcBorders>
                    <w:top w:val="single" w:sz="4" w:space="0" w:color="auto"/>
                    <w:left w:val="single" w:sz="4" w:space="0" w:color="auto"/>
                    <w:bottom w:val="single" w:sz="4" w:space="0" w:color="auto"/>
                    <w:right w:val="single" w:sz="4" w:space="0" w:color="auto"/>
                  </w:tcBorders>
                  <w:hideMark/>
                </w:tcPr>
                <w:p w14:paraId="7B6C1D7F" w14:textId="77777777" w:rsidR="005D6B45" w:rsidRPr="005D6B45" w:rsidRDefault="005D6B45" w:rsidP="001764D4">
                  <w:pPr>
                    <w:pStyle w:val="TableParagraph"/>
                    <w:tabs>
                      <w:tab w:val="left" w:pos="481"/>
                    </w:tabs>
                    <w:kinsoku w:val="0"/>
                    <w:overflowPunct w:val="0"/>
                    <w:ind w:left="144" w:right="144"/>
                    <w:jc w:val="both"/>
                  </w:pPr>
                  <w:r w:rsidRPr="005D6B45">
                    <w:t>Quality of Care</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DB47D41" w14:textId="77777777" w:rsidR="005D6B45" w:rsidRPr="005D6B45" w:rsidRDefault="005D6B45" w:rsidP="001764D4">
                  <w:pPr>
                    <w:pStyle w:val="TableParagraph"/>
                    <w:tabs>
                      <w:tab w:val="left" w:pos="481"/>
                    </w:tabs>
                    <w:kinsoku w:val="0"/>
                    <w:overflowPunct w:val="0"/>
                    <w:ind w:left="144" w:right="144"/>
                    <w:jc w:val="both"/>
                  </w:pPr>
                  <w:r w:rsidRPr="005D6B45">
                    <w:t>105</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0362B04" w14:textId="77777777" w:rsidR="005D6B45" w:rsidRPr="005D6B45" w:rsidRDefault="005D6B45" w:rsidP="001764D4">
                  <w:pPr>
                    <w:pStyle w:val="TableParagraph"/>
                    <w:tabs>
                      <w:tab w:val="left" w:pos="481"/>
                    </w:tabs>
                    <w:kinsoku w:val="0"/>
                    <w:overflowPunct w:val="0"/>
                    <w:ind w:left="144" w:right="144"/>
                    <w:jc w:val="both"/>
                  </w:pPr>
                  <w:r w:rsidRPr="005D6B45">
                    <w:t>14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91CEA6F" w14:textId="77777777" w:rsidR="005D6B45" w:rsidRPr="005D6B45" w:rsidRDefault="005D6B45" w:rsidP="001764D4">
                  <w:pPr>
                    <w:pStyle w:val="TableParagraph"/>
                    <w:tabs>
                      <w:tab w:val="left" w:pos="481"/>
                    </w:tabs>
                    <w:kinsoku w:val="0"/>
                    <w:overflowPunct w:val="0"/>
                    <w:ind w:left="144" w:right="144"/>
                    <w:jc w:val="both"/>
                  </w:pPr>
                  <w:r w:rsidRPr="005D6B45">
                    <w:t>119</w:t>
                  </w:r>
                </w:p>
              </w:tc>
            </w:tr>
            <w:tr w:rsidR="005D6B45" w:rsidRPr="005D6B45" w14:paraId="2C614F59" w14:textId="77777777" w:rsidTr="001764D4">
              <w:trPr>
                <w:jc w:val="center"/>
              </w:trPr>
              <w:tc>
                <w:tcPr>
                  <w:tcW w:w="2882" w:type="dxa"/>
                  <w:tcBorders>
                    <w:top w:val="single" w:sz="4" w:space="0" w:color="auto"/>
                    <w:left w:val="single" w:sz="4" w:space="0" w:color="auto"/>
                    <w:bottom w:val="single" w:sz="4" w:space="0" w:color="auto"/>
                    <w:right w:val="single" w:sz="4" w:space="0" w:color="auto"/>
                  </w:tcBorders>
                  <w:hideMark/>
                </w:tcPr>
                <w:p w14:paraId="66CA3AED" w14:textId="77777777" w:rsidR="005D6B45" w:rsidRPr="005D6B45" w:rsidRDefault="005D6B45" w:rsidP="001764D4">
                  <w:pPr>
                    <w:pStyle w:val="TableParagraph"/>
                    <w:tabs>
                      <w:tab w:val="left" w:pos="481"/>
                    </w:tabs>
                    <w:kinsoku w:val="0"/>
                    <w:overflowPunct w:val="0"/>
                    <w:ind w:left="144" w:right="144"/>
                    <w:jc w:val="both"/>
                  </w:pPr>
                  <w:r w:rsidRPr="005D6B45">
                    <w:t>Access</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7438331" w14:textId="77777777" w:rsidR="005D6B45" w:rsidRPr="005D6B45" w:rsidRDefault="005D6B45" w:rsidP="001764D4">
                  <w:pPr>
                    <w:pStyle w:val="TableParagraph"/>
                    <w:tabs>
                      <w:tab w:val="left" w:pos="481"/>
                    </w:tabs>
                    <w:kinsoku w:val="0"/>
                    <w:overflowPunct w:val="0"/>
                    <w:ind w:left="144" w:right="144"/>
                    <w:jc w:val="both"/>
                  </w:pPr>
                  <w:r w:rsidRPr="005D6B45">
                    <w:t>15</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40CDA9F" w14:textId="77777777" w:rsidR="005D6B45" w:rsidRPr="005D6B45" w:rsidRDefault="005D6B45" w:rsidP="001764D4">
                  <w:pPr>
                    <w:pStyle w:val="TableParagraph"/>
                    <w:tabs>
                      <w:tab w:val="left" w:pos="481"/>
                    </w:tabs>
                    <w:kinsoku w:val="0"/>
                    <w:overflowPunct w:val="0"/>
                    <w:ind w:left="144" w:right="144"/>
                    <w:jc w:val="both"/>
                  </w:pPr>
                  <w:r w:rsidRPr="005D6B45">
                    <w:t>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C2BEE4A" w14:textId="77777777" w:rsidR="005D6B45" w:rsidRPr="005D6B45" w:rsidRDefault="005D6B45" w:rsidP="001764D4">
                  <w:pPr>
                    <w:pStyle w:val="TableParagraph"/>
                    <w:tabs>
                      <w:tab w:val="left" w:pos="481"/>
                    </w:tabs>
                    <w:kinsoku w:val="0"/>
                    <w:overflowPunct w:val="0"/>
                    <w:ind w:left="144" w:right="144"/>
                    <w:jc w:val="both"/>
                  </w:pPr>
                  <w:r w:rsidRPr="005D6B45">
                    <w:t>16</w:t>
                  </w:r>
                </w:p>
              </w:tc>
            </w:tr>
            <w:tr w:rsidR="005D6B45" w:rsidRPr="005D6B45" w14:paraId="09145F78" w14:textId="77777777" w:rsidTr="001764D4">
              <w:trPr>
                <w:jc w:val="center"/>
              </w:trPr>
              <w:tc>
                <w:tcPr>
                  <w:tcW w:w="2882" w:type="dxa"/>
                  <w:tcBorders>
                    <w:top w:val="single" w:sz="4" w:space="0" w:color="auto"/>
                    <w:left w:val="single" w:sz="4" w:space="0" w:color="auto"/>
                    <w:bottom w:val="single" w:sz="4" w:space="0" w:color="auto"/>
                    <w:right w:val="single" w:sz="4" w:space="0" w:color="auto"/>
                  </w:tcBorders>
                  <w:hideMark/>
                </w:tcPr>
                <w:p w14:paraId="2C2DC13B" w14:textId="77777777" w:rsidR="005D6B45" w:rsidRPr="005D6B45" w:rsidRDefault="005D6B45" w:rsidP="001764D4">
                  <w:pPr>
                    <w:pStyle w:val="TableParagraph"/>
                    <w:tabs>
                      <w:tab w:val="left" w:pos="481"/>
                    </w:tabs>
                    <w:kinsoku w:val="0"/>
                    <w:overflowPunct w:val="0"/>
                    <w:ind w:left="144" w:right="144"/>
                    <w:jc w:val="both"/>
                  </w:pPr>
                  <w:r w:rsidRPr="005D6B45">
                    <w:t>Confidentiality Concern</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25ABB3D" w14:textId="77777777" w:rsidR="005D6B45" w:rsidRPr="005D6B45" w:rsidRDefault="005D6B45" w:rsidP="001764D4">
                  <w:pPr>
                    <w:pStyle w:val="TableParagraph"/>
                    <w:tabs>
                      <w:tab w:val="left" w:pos="481"/>
                    </w:tabs>
                    <w:kinsoku w:val="0"/>
                    <w:overflowPunct w:val="0"/>
                    <w:ind w:left="144" w:right="144"/>
                    <w:jc w:val="both"/>
                  </w:pPr>
                  <w:r w:rsidRPr="005D6B45">
                    <w:t>1</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DCE05F4" w14:textId="77777777" w:rsidR="005D6B45" w:rsidRPr="005D6B45" w:rsidRDefault="005D6B45" w:rsidP="001764D4">
                  <w:pPr>
                    <w:pStyle w:val="TableParagraph"/>
                    <w:tabs>
                      <w:tab w:val="left" w:pos="481"/>
                    </w:tabs>
                    <w:kinsoku w:val="0"/>
                    <w:overflowPunct w:val="0"/>
                    <w:ind w:left="144" w:right="144"/>
                    <w:jc w:val="both"/>
                  </w:pPr>
                  <w:r w:rsidRPr="005D6B45">
                    <w:t>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3C71F9C" w14:textId="77777777" w:rsidR="005D6B45" w:rsidRPr="005D6B45" w:rsidRDefault="005D6B45" w:rsidP="001764D4">
                  <w:pPr>
                    <w:pStyle w:val="TableParagraph"/>
                    <w:tabs>
                      <w:tab w:val="left" w:pos="481"/>
                    </w:tabs>
                    <w:kinsoku w:val="0"/>
                    <w:overflowPunct w:val="0"/>
                    <w:ind w:left="144" w:right="144"/>
                    <w:jc w:val="both"/>
                  </w:pPr>
                  <w:r w:rsidRPr="005D6B45">
                    <w:t>1</w:t>
                  </w:r>
                </w:p>
              </w:tc>
            </w:tr>
            <w:tr w:rsidR="005D6B45" w:rsidRPr="005D6B45" w14:paraId="7B5B8DF2" w14:textId="77777777" w:rsidTr="001764D4">
              <w:trPr>
                <w:jc w:val="center"/>
              </w:trPr>
              <w:tc>
                <w:tcPr>
                  <w:tcW w:w="2882" w:type="dxa"/>
                  <w:tcBorders>
                    <w:top w:val="single" w:sz="4" w:space="0" w:color="auto"/>
                    <w:left w:val="single" w:sz="4" w:space="0" w:color="auto"/>
                    <w:bottom w:val="single" w:sz="4" w:space="0" w:color="auto"/>
                    <w:right w:val="single" w:sz="4" w:space="0" w:color="auto"/>
                  </w:tcBorders>
                  <w:hideMark/>
                </w:tcPr>
                <w:p w14:paraId="6D9F301E" w14:textId="77777777" w:rsidR="005D6B45" w:rsidRPr="005D6B45" w:rsidRDefault="005D6B45" w:rsidP="001764D4">
                  <w:pPr>
                    <w:pStyle w:val="TableParagraph"/>
                    <w:tabs>
                      <w:tab w:val="left" w:pos="481"/>
                    </w:tabs>
                    <w:kinsoku w:val="0"/>
                    <w:overflowPunct w:val="0"/>
                    <w:ind w:left="144" w:right="144"/>
                    <w:jc w:val="both"/>
                  </w:pPr>
                  <w:r w:rsidRPr="005D6B45">
                    <w:t>Other</w:t>
                  </w:r>
                </w:p>
              </w:tc>
              <w:tc>
                <w:tcPr>
                  <w:tcW w:w="1078" w:type="dxa"/>
                  <w:tcBorders>
                    <w:top w:val="single" w:sz="4" w:space="0" w:color="auto"/>
                    <w:left w:val="single" w:sz="4" w:space="0" w:color="auto"/>
                    <w:bottom w:val="single" w:sz="4" w:space="0" w:color="auto"/>
                    <w:right w:val="single" w:sz="4" w:space="0" w:color="auto"/>
                  </w:tcBorders>
                  <w:vAlign w:val="center"/>
                  <w:hideMark/>
                </w:tcPr>
                <w:p w14:paraId="0F05F194" w14:textId="77777777" w:rsidR="005D6B45" w:rsidRPr="005D6B45" w:rsidRDefault="005D6B45" w:rsidP="001764D4">
                  <w:pPr>
                    <w:pStyle w:val="TableParagraph"/>
                    <w:tabs>
                      <w:tab w:val="left" w:pos="481"/>
                    </w:tabs>
                    <w:kinsoku w:val="0"/>
                    <w:overflowPunct w:val="0"/>
                    <w:ind w:left="144" w:right="144"/>
                    <w:jc w:val="both"/>
                  </w:pPr>
                  <w:r w:rsidRPr="005D6B45">
                    <w:t>15</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21165D9" w14:textId="77777777" w:rsidR="005D6B45" w:rsidRPr="005D6B45" w:rsidRDefault="005D6B45" w:rsidP="001764D4">
                  <w:pPr>
                    <w:pStyle w:val="TableParagraph"/>
                    <w:tabs>
                      <w:tab w:val="left" w:pos="481"/>
                    </w:tabs>
                    <w:kinsoku w:val="0"/>
                    <w:overflowPunct w:val="0"/>
                    <w:ind w:left="144" w:right="144"/>
                    <w:jc w:val="both"/>
                  </w:pPr>
                  <w:r w:rsidRPr="005D6B45">
                    <w:t>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7D20AF" w14:textId="77777777" w:rsidR="005D6B45" w:rsidRPr="005D6B45" w:rsidRDefault="005D6B45" w:rsidP="001764D4">
                  <w:pPr>
                    <w:pStyle w:val="TableParagraph"/>
                    <w:tabs>
                      <w:tab w:val="left" w:pos="481"/>
                    </w:tabs>
                    <w:kinsoku w:val="0"/>
                    <w:overflowPunct w:val="0"/>
                    <w:ind w:left="144" w:right="144"/>
                    <w:jc w:val="both"/>
                  </w:pPr>
                  <w:r w:rsidRPr="005D6B45">
                    <w:t>19</w:t>
                  </w:r>
                </w:p>
              </w:tc>
            </w:tr>
            <w:tr w:rsidR="005D6B45" w:rsidRPr="005D6B45" w14:paraId="6762317D" w14:textId="77777777" w:rsidTr="001764D4">
              <w:trPr>
                <w:jc w:val="center"/>
              </w:trPr>
              <w:tc>
                <w:tcPr>
                  <w:tcW w:w="2882" w:type="dxa"/>
                  <w:tcBorders>
                    <w:top w:val="single" w:sz="4" w:space="0" w:color="auto"/>
                    <w:left w:val="single" w:sz="4" w:space="0" w:color="auto"/>
                    <w:bottom w:val="single" w:sz="4" w:space="0" w:color="auto"/>
                    <w:right w:val="single" w:sz="4" w:space="0" w:color="auto"/>
                  </w:tcBorders>
                  <w:hideMark/>
                </w:tcPr>
                <w:p w14:paraId="02617BD9"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Grand Total</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0D8DBEB"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136</w:t>
                  </w:r>
                </w:p>
              </w:tc>
              <w:tc>
                <w:tcPr>
                  <w:tcW w:w="1433" w:type="dxa"/>
                  <w:tcBorders>
                    <w:top w:val="single" w:sz="4" w:space="0" w:color="auto"/>
                    <w:left w:val="single" w:sz="4" w:space="0" w:color="auto"/>
                    <w:bottom w:val="single" w:sz="4" w:space="0" w:color="auto"/>
                    <w:right w:val="single" w:sz="4" w:space="0" w:color="auto"/>
                  </w:tcBorders>
                  <w:vAlign w:val="center"/>
                  <w:hideMark/>
                </w:tcPr>
                <w:p w14:paraId="4A79A708"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19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809B499"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155</w:t>
                  </w:r>
                </w:p>
              </w:tc>
            </w:tr>
          </w:tbl>
          <w:p w14:paraId="3D11756E" w14:textId="77777777" w:rsidR="005D6B45" w:rsidRPr="005D6B45" w:rsidRDefault="005D6B45" w:rsidP="001764D4">
            <w:pPr>
              <w:pStyle w:val="TableParagraph"/>
              <w:tabs>
                <w:tab w:val="left" w:pos="481"/>
              </w:tabs>
              <w:kinsoku w:val="0"/>
              <w:overflowPunct w:val="0"/>
              <w:ind w:left="144" w:right="144"/>
              <w:jc w:val="both"/>
            </w:pPr>
          </w:p>
          <w:tbl>
            <w:tblPr>
              <w:tblStyle w:val="TableGrid"/>
              <w:tblW w:w="0" w:type="auto"/>
              <w:jc w:val="center"/>
              <w:tblLook w:val="04A0" w:firstRow="1" w:lastRow="0" w:firstColumn="1" w:lastColumn="0" w:noHBand="0" w:noVBand="1"/>
            </w:tblPr>
            <w:tblGrid>
              <w:gridCol w:w="2882"/>
              <w:gridCol w:w="1078"/>
              <w:gridCol w:w="1433"/>
              <w:gridCol w:w="1304"/>
            </w:tblGrid>
            <w:tr w:rsidR="005D6B45" w:rsidRPr="005D6B45" w14:paraId="185DD24E" w14:textId="77777777" w:rsidTr="001764D4">
              <w:trPr>
                <w:jc w:val="center"/>
              </w:trPr>
              <w:tc>
                <w:tcPr>
                  <w:tcW w:w="2882" w:type="dxa"/>
                  <w:tcBorders>
                    <w:top w:val="single" w:sz="4" w:space="0" w:color="auto"/>
                    <w:left w:val="single" w:sz="4" w:space="0" w:color="auto"/>
                    <w:bottom w:val="single" w:sz="4" w:space="0" w:color="auto"/>
                    <w:right w:val="single" w:sz="4" w:space="0" w:color="auto"/>
                  </w:tcBorders>
                  <w:hideMark/>
                </w:tcPr>
                <w:p w14:paraId="61D2E1D0"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Appeal Types</w:t>
                  </w:r>
                </w:p>
              </w:tc>
              <w:tc>
                <w:tcPr>
                  <w:tcW w:w="1078" w:type="dxa"/>
                  <w:tcBorders>
                    <w:top w:val="single" w:sz="4" w:space="0" w:color="auto"/>
                    <w:left w:val="single" w:sz="4" w:space="0" w:color="auto"/>
                    <w:bottom w:val="single" w:sz="4" w:space="0" w:color="auto"/>
                    <w:right w:val="single" w:sz="4" w:space="0" w:color="auto"/>
                  </w:tcBorders>
                  <w:hideMark/>
                </w:tcPr>
                <w:p w14:paraId="722DD521"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MHP</w:t>
                  </w:r>
                </w:p>
              </w:tc>
              <w:tc>
                <w:tcPr>
                  <w:tcW w:w="1433" w:type="dxa"/>
                  <w:tcBorders>
                    <w:top w:val="single" w:sz="4" w:space="0" w:color="auto"/>
                    <w:left w:val="single" w:sz="4" w:space="0" w:color="auto"/>
                    <w:bottom w:val="single" w:sz="4" w:space="0" w:color="auto"/>
                    <w:right w:val="single" w:sz="4" w:space="0" w:color="auto"/>
                  </w:tcBorders>
                  <w:hideMark/>
                </w:tcPr>
                <w:p w14:paraId="63565AC2"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SUDRS</w:t>
                  </w:r>
                </w:p>
              </w:tc>
              <w:tc>
                <w:tcPr>
                  <w:tcW w:w="1267" w:type="dxa"/>
                  <w:tcBorders>
                    <w:top w:val="single" w:sz="4" w:space="0" w:color="auto"/>
                    <w:left w:val="single" w:sz="4" w:space="0" w:color="auto"/>
                    <w:bottom w:val="single" w:sz="4" w:space="0" w:color="auto"/>
                    <w:right w:val="single" w:sz="4" w:space="0" w:color="auto"/>
                  </w:tcBorders>
                  <w:hideMark/>
                </w:tcPr>
                <w:p w14:paraId="02E4A36A"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TOTAL</w:t>
                  </w:r>
                </w:p>
              </w:tc>
            </w:tr>
            <w:tr w:rsidR="005D6B45" w:rsidRPr="005D6B45" w14:paraId="26E486E9" w14:textId="77777777" w:rsidTr="001764D4">
              <w:trPr>
                <w:jc w:val="center"/>
              </w:trPr>
              <w:tc>
                <w:tcPr>
                  <w:tcW w:w="2882" w:type="dxa"/>
                  <w:tcBorders>
                    <w:top w:val="single" w:sz="4" w:space="0" w:color="auto"/>
                    <w:left w:val="single" w:sz="4" w:space="0" w:color="auto"/>
                    <w:bottom w:val="single" w:sz="4" w:space="0" w:color="auto"/>
                    <w:right w:val="single" w:sz="4" w:space="0" w:color="auto"/>
                  </w:tcBorders>
                  <w:hideMark/>
                </w:tcPr>
                <w:p w14:paraId="6259C80A" w14:textId="7B244DD7" w:rsidR="005D6B45" w:rsidRPr="005D6B45" w:rsidRDefault="005D6B45" w:rsidP="001764D4">
                  <w:pPr>
                    <w:pStyle w:val="TableParagraph"/>
                    <w:tabs>
                      <w:tab w:val="left" w:pos="481"/>
                    </w:tabs>
                    <w:kinsoku w:val="0"/>
                    <w:overflowPunct w:val="0"/>
                    <w:ind w:left="144" w:right="144"/>
                  </w:pPr>
                  <w:r w:rsidRPr="005D6B45">
                    <w:t>Reduction, Suspension,</w:t>
                  </w:r>
                  <w:r w:rsidR="001764D4">
                    <w:t xml:space="preserve"> </w:t>
                  </w:r>
                  <w:r w:rsidRPr="005D6B45">
                    <w:t>or Termination</w:t>
                  </w:r>
                  <w:r w:rsidR="001764D4">
                    <w:t xml:space="preserve"> </w:t>
                  </w:r>
                  <w:r w:rsidRPr="005D6B45">
                    <w:t>of Previously Authorized Service</w:t>
                  </w:r>
                </w:p>
              </w:tc>
              <w:tc>
                <w:tcPr>
                  <w:tcW w:w="1078" w:type="dxa"/>
                  <w:tcBorders>
                    <w:top w:val="single" w:sz="4" w:space="0" w:color="auto"/>
                    <w:left w:val="single" w:sz="4" w:space="0" w:color="auto"/>
                    <w:bottom w:val="single" w:sz="4" w:space="0" w:color="auto"/>
                    <w:right w:val="single" w:sz="4" w:space="0" w:color="auto"/>
                  </w:tcBorders>
                  <w:vAlign w:val="center"/>
                  <w:hideMark/>
                </w:tcPr>
                <w:p w14:paraId="295BFFFA" w14:textId="77777777" w:rsidR="005D6B45" w:rsidRPr="005D6B45" w:rsidRDefault="005D6B45" w:rsidP="001764D4">
                  <w:pPr>
                    <w:pStyle w:val="TableParagraph"/>
                    <w:tabs>
                      <w:tab w:val="left" w:pos="481"/>
                    </w:tabs>
                    <w:kinsoku w:val="0"/>
                    <w:overflowPunct w:val="0"/>
                    <w:ind w:left="144" w:right="144"/>
                    <w:jc w:val="both"/>
                  </w:pPr>
                  <w:r w:rsidRPr="005D6B45">
                    <w:t>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4977D337" w14:textId="77777777" w:rsidR="005D6B45" w:rsidRPr="005D6B45" w:rsidRDefault="005D6B45" w:rsidP="001764D4">
                  <w:pPr>
                    <w:pStyle w:val="TableParagraph"/>
                    <w:tabs>
                      <w:tab w:val="left" w:pos="481"/>
                    </w:tabs>
                    <w:kinsoku w:val="0"/>
                    <w:overflowPunct w:val="0"/>
                    <w:ind w:left="144" w:right="144"/>
                    <w:jc w:val="both"/>
                  </w:pPr>
                  <w:r w:rsidRPr="005D6B45">
                    <w:t>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4EEC411" w14:textId="77777777" w:rsidR="005D6B45" w:rsidRPr="005D6B45" w:rsidRDefault="005D6B45" w:rsidP="001764D4">
                  <w:pPr>
                    <w:pStyle w:val="TableParagraph"/>
                    <w:tabs>
                      <w:tab w:val="left" w:pos="481"/>
                    </w:tabs>
                    <w:kinsoku w:val="0"/>
                    <w:overflowPunct w:val="0"/>
                    <w:ind w:left="144" w:right="144"/>
                    <w:jc w:val="both"/>
                  </w:pPr>
                  <w:r w:rsidRPr="005D6B45">
                    <w:t>2</w:t>
                  </w:r>
                </w:p>
              </w:tc>
            </w:tr>
            <w:tr w:rsidR="005D6B45" w:rsidRPr="005D6B45" w14:paraId="54F4D590" w14:textId="77777777" w:rsidTr="001764D4">
              <w:trPr>
                <w:jc w:val="center"/>
              </w:trPr>
              <w:tc>
                <w:tcPr>
                  <w:tcW w:w="2882" w:type="dxa"/>
                  <w:tcBorders>
                    <w:top w:val="single" w:sz="4" w:space="0" w:color="auto"/>
                    <w:left w:val="single" w:sz="4" w:space="0" w:color="auto"/>
                    <w:bottom w:val="single" w:sz="4" w:space="0" w:color="auto"/>
                    <w:right w:val="single" w:sz="4" w:space="0" w:color="auto"/>
                  </w:tcBorders>
                  <w:hideMark/>
                </w:tcPr>
                <w:p w14:paraId="28185E1B"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Grand Total</w:t>
                  </w:r>
                </w:p>
              </w:tc>
              <w:tc>
                <w:tcPr>
                  <w:tcW w:w="1078" w:type="dxa"/>
                  <w:tcBorders>
                    <w:top w:val="single" w:sz="4" w:space="0" w:color="auto"/>
                    <w:left w:val="single" w:sz="4" w:space="0" w:color="auto"/>
                    <w:bottom w:val="single" w:sz="4" w:space="0" w:color="auto"/>
                    <w:right w:val="single" w:sz="4" w:space="0" w:color="auto"/>
                  </w:tcBorders>
                  <w:vAlign w:val="center"/>
                  <w:hideMark/>
                </w:tcPr>
                <w:p w14:paraId="49DEF3E5"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093F79FA"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33720DE" w14:textId="77777777" w:rsidR="005D6B45" w:rsidRPr="005D6B45" w:rsidRDefault="005D6B45" w:rsidP="001764D4">
                  <w:pPr>
                    <w:pStyle w:val="TableParagraph"/>
                    <w:tabs>
                      <w:tab w:val="left" w:pos="481"/>
                    </w:tabs>
                    <w:kinsoku w:val="0"/>
                    <w:overflowPunct w:val="0"/>
                    <w:ind w:left="144" w:right="144"/>
                    <w:jc w:val="both"/>
                    <w:rPr>
                      <w:b/>
                      <w:bCs/>
                    </w:rPr>
                  </w:pPr>
                  <w:r w:rsidRPr="005D6B45">
                    <w:rPr>
                      <w:b/>
                      <w:bCs/>
                    </w:rPr>
                    <w:t>2</w:t>
                  </w:r>
                </w:p>
              </w:tc>
            </w:tr>
          </w:tbl>
          <w:p w14:paraId="27868330" w14:textId="6E6390AA" w:rsidR="00F50D5F" w:rsidRDefault="00F50D5F" w:rsidP="00F50D5F">
            <w:pPr>
              <w:pStyle w:val="TableParagraph"/>
              <w:tabs>
                <w:tab w:val="left" w:pos="481"/>
              </w:tabs>
              <w:kinsoku w:val="0"/>
              <w:overflowPunct w:val="0"/>
              <w:ind w:left="0" w:right="144"/>
              <w:jc w:val="both"/>
              <w:rPr>
                <w:iCs/>
              </w:rPr>
            </w:pPr>
          </w:p>
          <w:p w14:paraId="6B286CF9" w14:textId="38FC1D3C" w:rsidR="005D6B45" w:rsidRDefault="005D6B45" w:rsidP="001764D4">
            <w:pPr>
              <w:pStyle w:val="TableParagraph"/>
              <w:tabs>
                <w:tab w:val="left" w:pos="481"/>
              </w:tabs>
              <w:kinsoku w:val="0"/>
              <w:overflowPunct w:val="0"/>
              <w:ind w:left="144" w:right="144"/>
              <w:jc w:val="both"/>
              <w:rPr>
                <w:iCs/>
              </w:rPr>
            </w:pPr>
            <w:r w:rsidRPr="005D6B45">
              <w:rPr>
                <w:iCs/>
              </w:rPr>
              <w:t>During QMAC a report is given regarding the identified trends and</w:t>
            </w:r>
            <w:r w:rsidR="00F50D5F">
              <w:rPr>
                <w:iCs/>
              </w:rPr>
              <w:t xml:space="preserve"> </w:t>
            </w:r>
            <w:r w:rsidRPr="005D6B45">
              <w:rPr>
                <w:iCs/>
              </w:rPr>
              <w:t>evaluated for further training needs. This report utilizes data collected</w:t>
            </w:r>
            <w:r w:rsidR="00F50D5F">
              <w:rPr>
                <w:iCs/>
              </w:rPr>
              <w:t xml:space="preserve"> </w:t>
            </w:r>
            <w:r w:rsidRPr="005D6B45">
              <w:rPr>
                <w:iCs/>
              </w:rPr>
              <w:t>fo</w:t>
            </w:r>
            <w:r w:rsidR="001764D4">
              <w:rPr>
                <w:iCs/>
              </w:rPr>
              <w:t xml:space="preserve">r </w:t>
            </w:r>
            <w:r w:rsidRPr="005D6B45">
              <w:rPr>
                <w:iCs/>
              </w:rPr>
              <w:t>the state-mandated annual Managed Care Program Annual</w:t>
            </w:r>
            <w:r w:rsidR="00F50D5F">
              <w:rPr>
                <w:iCs/>
              </w:rPr>
              <w:t xml:space="preserve"> </w:t>
            </w:r>
            <w:r w:rsidRPr="005D6B45">
              <w:rPr>
                <w:iCs/>
              </w:rPr>
              <w:t>Report</w:t>
            </w:r>
            <w:r w:rsidR="001764D4">
              <w:rPr>
                <w:iCs/>
              </w:rPr>
              <w:t xml:space="preserve"> </w:t>
            </w:r>
            <w:r w:rsidRPr="005D6B45">
              <w:rPr>
                <w:iCs/>
              </w:rPr>
              <w:t>(MCPAR).</w:t>
            </w:r>
            <w:r w:rsidR="001764D4">
              <w:rPr>
                <w:iCs/>
              </w:rPr>
              <w:t xml:space="preserve"> </w:t>
            </w:r>
            <w:r w:rsidRPr="005D6B45">
              <w:rPr>
                <w:iCs/>
              </w:rPr>
              <w:t>Based on the MCPAR data that will be submitted</w:t>
            </w:r>
            <w:r w:rsidR="00F50D5F">
              <w:rPr>
                <w:iCs/>
              </w:rPr>
              <w:t xml:space="preserve"> </w:t>
            </w:r>
            <w:r w:rsidRPr="005D6B45">
              <w:rPr>
                <w:iCs/>
              </w:rPr>
              <w:t>for FY 22/23</w:t>
            </w:r>
            <w:r w:rsidR="001764D4">
              <w:rPr>
                <w:iCs/>
              </w:rPr>
              <w:t xml:space="preserve">, </w:t>
            </w:r>
            <w:r w:rsidRPr="005D6B45">
              <w:rPr>
                <w:iCs/>
              </w:rPr>
              <w:t>DBH showed changes from the prior fiscal year for MH</w:t>
            </w:r>
            <w:r w:rsidR="00F50D5F">
              <w:rPr>
                <w:iCs/>
              </w:rPr>
              <w:t xml:space="preserve"> </w:t>
            </w:r>
            <w:r w:rsidRPr="005D6B45">
              <w:rPr>
                <w:iCs/>
              </w:rPr>
              <w:t>grievances:</w:t>
            </w:r>
          </w:p>
          <w:p w14:paraId="2CE24A8A" w14:textId="77777777" w:rsidR="00F50D5F" w:rsidRDefault="005D6B45" w:rsidP="00F50D5F">
            <w:pPr>
              <w:pStyle w:val="TableParagraph"/>
              <w:numPr>
                <w:ilvl w:val="0"/>
                <w:numId w:val="27"/>
              </w:numPr>
              <w:tabs>
                <w:tab w:val="left" w:pos="481"/>
              </w:tabs>
              <w:kinsoku w:val="0"/>
              <w:overflowPunct w:val="0"/>
              <w:ind w:right="144"/>
              <w:jc w:val="both"/>
              <w:rPr>
                <w:iCs/>
              </w:rPr>
            </w:pPr>
            <w:r w:rsidRPr="00F50D5F">
              <w:rPr>
                <w:iCs/>
              </w:rPr>
              <w:t xml:space="preserve">31.03% increase in Quality-of-Care grievances </w:t>
            </w:r>
          </w:p>
          <w:p w14:paraId="4CCF2AF3" w14:textId="77777777" w:rsidR="00F50D5F" w:rsidRDefault="005D6B45" w:rsidP="00F50D5F">
            <w:pPr>
              <w:pStyle w:val="TableParagraph"/>
              <w:numPr>
                <w:ilvl w:val="0"/>
                <w:numId w:val="27"/>
              </w:numPr>
              <w:tabs>
                <w:tab w:val="left" w:pos="481"/>
              </w:tabs>
              <w:kinsoku w:val="0"/>
              <w:overflowPunct w:val="0"/>
              <w:ind w:right="144"/>
              <w:jc w:val="both"/>
              <w:rPr>
                <w:iCs/>
              </w:rPr>
            </w:pPr>
            <w:r w:rsidRPr="00F50D5F">
              <w:rPr>
                <w:iCs/>
              </w:rPr>
              <w:t>14.29% increase in Customer Service grievances</w:t>
            </w:r>
          </w:p>
          <w:p w14:paraId="48701930" w14:textId="77777777" w:rsidR="00F50D5F" w:rsidRDefault="005D6B45" w:rsidP="00F50D5F">
            <w:pPr>
              <w:pStyle w:val="TableParagraph"/>
              <w:numPr>
                <w:ilvl w:val="0"/>
                <w:numId w:val="27"/>
              </w:numPr>
              <w:tabs>
                <w:tab w:val="left" w:pos="481"/>
              </w:tabs>
              <w:kinsoku w:val="0"/>
              <w:overflowPunct w:val="0"/>
              <w:ind w:right="144"/>
              <w:jc w:val="both"/>
              <w:rPr>
                <w:iCs/>
              </w:rPr>
            </w:pPr>
            <w:r w:rsidRPr="00F50D5F">
              <w:rPr>
                <w:iCs/>
              </w:rPr>
              <w:t>1.47% increase in all Other Type of grievances</w:t>
            </w:r>
          </w:p>
          <w:p w14:paraId="4C8AE1C4" w14:textId="0082E09C" w:rsidR="00F50D5F" w:rsidRDefault="005D6B45" w:rsidP="00F50D5F">
            <w:pPr>
              <w:pStyle w:val="TableParagraph"/>
              <w:numPr>
                <w:ilvl w:val="0"/>
                <w:numId w:val="27"/>
              </w:numPr>
              <w:tabs>
                <w:tab w:val="left" w:pos="481"/>
              </w:tabs>
              <w:kinsoku w:val="0"/>
              <w:overflowPunct w:val="0"/>
              <w:ind w:right="144"/>
              <w:jc w:val="both"/>
              <w:rPr>
                <w:iCs/>
              </w:rPr>
            </w:pPr>
            <w:r w:rsidRPr="00F50D5F">
              <w:rPr>
                <w:iCs/>
              </w:rPr>
              <w:t xml:space="preserve">7.94% increase in Grand Total of grievances </w:t>
            </w:r>
            <w:r w:rsidR="0041539E" w:rsidRPr="00F50D5F">
              <w:rPr>
                <w:iCs/>
              </w:rPr>
              <w:t>received.</w:t>
            </w:r>
          </w:p>
          <w:p w14:paraId="389572AB" w14:textId="34F59611" w:rsidR="005D6B45" w:rsidRPr="00F50D5F" w:rsidRDefault="005D6B45" w:rsidP="00F50D5F">
            <w:pPr>
              <w:pStyle w:val="TableParagraph"/>
              <w:numPr>
                <w:ilvl w:val="0"/>
                <w:numId w:val="27"/>
              </w:numPr>
              <w:tabs>
                <w:tab w:val="left" w:pos="481"/>
              </w:tabs>
              <w:kinsoku w:val="0"/>
              <w:overflowPunct w:val="0"/>
              <w:ind w:right="144"/>
              <w:jc w:val="both"/>
              <w:rPr>
                <w:iCs/>
              </w:rPr>
            </w:pPr>
            <w:r w:rsidRPr="00F50D5F">
              <w:rPr>
                <w:iCs/>
              </w:rPr>
              <w:t xml:space="preserve">100% decrease in MH related NOABDs received </w:t>
            </w:r>
          </w:p>
          <w:p w14:paraId="585CDD54" w14:textId="77777777" w:rsidR="005D6B45" w:rsidRPr="005D6B45" w:rsidRDefault="005D6B45" w:rsidP="001764D4">
            <w:pPr>
              <w:pStyle w:val="TableParagraph"/>
              <w:ind w:left="144" w:right="144"/>
              <w:jc w:val="both"/>
            </w:pPr>
          </w:p>
          <w:p w14:paraId="0E43FBA3" w14:textId="3C202584" w:rsidR="005D6B45" w:rsidRPr="005D6B45" w:rsidRDefault="005D6B45" w:rsidP="00F50D5F">
            <w:pPr>
              <w:pStyle w:val="TableParagraph"/>
              <w:ind w:left="144" w:right="144"/>
              <w:jc w:val="both"/>
              <w:rPr>
                <w:iCs/>
              </w:rPr>
            </w:pPr>
            <w:r w:rsidRPr="005D6B45">
              <w:rPr>
                <w:iCs/>
              </w:rPr>
              <w:t>For FY 22/23, SUD showed changes from the prior fiscal year for</w:t>
            </w:r>
            <w:r w:rsidR="00F50D5F">
              <w:rPr>
                <w:iCs/>
              </w:rPr>
              <w:t xml:space="preserve"> </w:t>
            </w:r>
            <w:r w:rsidRPr="005D6B45">
              <w:rPr>
                <w:iCs/>
              </w:rPr>
              <w:t xml:space="preserve">SUDRS related grievances: </w:t>
            </w:r>
          </w:p>
          <w:p w14:paraId="61195A7B" w14:textId="77777777" w:rsidR="005D6B45" w:rsidRDefault="005D6B45" w:rsidP="001764D4">
            <w:pPr>
              <w:pStyle w:val="TableParagraph"/>
              <w:ind w:left="144" w:right="144"/>
              <w:jc w:val="both"/>
              <w:rPr>
                <w:iCs/>
              </w:rPr>
            </w:pPr>
          </w:p>
          <w:p w14:paraId="1AE33614" w14:textId="76A843EC" w:rsidR="001764D4" w:rsidRDefault="005D6B45" w:rsidP="00F50D5F">
            <w:pPr>
              <w:pStyle w:val="TableParagraph"/>
              <w:numPr>
                <w:ilvl w:val="0"/>
                <w:numId w:val="28"/>
              </w:numPr>
              <w:ind w:right="144"/>
              <w:jc w:val="both"/>
              <w:rPr>
                <w:iCs/>
              </w:rPr>
            </w:pPr>
            <w:r w:rsidRPr="00F50D5F">
              <w:rPr>
                <w:iCs/>
              </w:rPr>
              <w:t>33.33% increase in Quality-of-Care grievances</w:t>
            </w:r>
          </w:p>
          <w:p w14:paraId="7810158B" w14:textId="77777777" w:rsidR="001764D4" w:rsidRDefault="005D6B45" w:rsidP="00F50D5F">
            <w:pPr>
              <w:pStyle w:val="TableParagraph"/>
              <w:numPr>
                <w:ilvl w:val="0"/>
                <w:numId w:val="28"/>
              </w:numPr>
              <w:ind w:right="144"/>
              <w:jc w:val="both"/>
              <w:rPr>
                <w:iCs/>
              </w:rPr>
            </w:pPr>
            <w:r w:rsidRPr="00F50D5F">
              <w:rPr>
                <w:iCs/>
              </w:rPr>
              <w:t>0% increase in Customer Service grievances</w:t>
            </w:r>
          </w:p>
          <w:p w14:paraId="516D3E6D" w14:textId="77777777" w:rsidR="00F50D5F" w:rsidRDefault="005D6B45" w:rsidP="00F50D5F">
            <w:pPr>
              <w:pStyle w:val="TableParagraph"/>
              <w:numPr>
                <w:ilvl w:val="0"/>
                <w:numId w:val="28"/>
              </w:numPr>
              <w:ind w:right="144"/>
              <w:jc w:val="both"/>
              <w:rPr>
                <w:iCs/>
              </w:rPr>
            </w:pPr>
            <w:r w:rsidRPr="00F50D5F">
              <w:rPr>
                <w:iCs/>
              </w:rPr>
              <w:t>66.67% decrease in Payment/Billing related grievances</w:t>
            </w:r>
          </w:p>
          <w:p w14:paraId="09BCD2ED" w14:textId="77777777" w:rsidR="00F50D5F" w:rsidRDefault="005D6B45" w:rsidP="00F50D5F">
            <w:pPr>
              <w:pStyle w:val="TableParagraph"/>
              <w:numPr>
                <w:ilvl w:val="0"/>
                <w:numId w:val="28"/>
              </w:numPr>
              <w:ind w:right="144"/>
              <w:jc w:val="both"/>
              <w:rPr>
                <w:iCs/>
              </w:rPr>
            </w:pPr>
            <w:r w:rsidRPr="00F50D5F">
              <w:rPr>
                <w:iCs/>
              </w:rPr>
              <w:t>53.33% decrease in all Other Type of grievances</w:t>
            </w:r>
          </w:p>
          <w:p w14:paraId="1B3AD51A" w14:textId="4D39FCA5" w:rsidR="00F50D5F" w:rsidRDefault="005D6B45" w:rsidP="00F50D5F">
            <w:pPr>
              <w:pStyle w:val="TableParagraph"/>
              <w:numPr>
                <w:ilvl w:val="0"/>
                <w:numId w:val="28"/>
              </w:numPr>
              <w:ind w:right="144"/>
              <w:jc w:val="both"/>
              <w:rPr>
                <w:iCs/>
              </w:rPr>
            </w:pPr>
            <w:r w:rsidRPr="00F50D5F">
              <w:rPr>
                <w:iCs/>
              </w:rPr>
              <w:t xml:space="preserve">20.83% decrease in Grand Total of grievances </w:t>
            </w:r>
            <w:r w:rsidR="0041539E" w:rsidRPr="00F50D5F">
              <w:rPr>
                <w:iCs/>
              </w:rPr>
              <w:t>received.</w:t>
            </w:r>
          </w:p>
          <w:p w14:paraId="66ACB6C5" w14:textId="19269C0E" w:rsidR="005D6B45" w:rsidRPr="00F50D5F" w:rsidRDefault="005D6B45" w:rsidP="00F50D5F">
            <w:pPr>
              <w:pStyle w:val="TableParagraph"/>
              <w:numPr>
                <w:ilvl w:val="0"/>
                <w:numId w:val="28"/>
              </w:numPr>
              <w:ind w:right="144"/>
              <w:jc w:val="both"/>
              <w:rPr>
                <w:iCs/>
              </w:rPr>
            </w:pPr>
            <w:r w:rsidRPr="00F50D5F">
              <w:rPr>
                <w:iCs/>
              </w:rPr>
              <w:t xml:space="preserve">100% decrease in SUDRS related NOABDs </w:t>
            </w:r>
            <w:r w:rsidR="0041539E" w:rsidRPr="00F50D5F">
              <w:rPr>
                <w:iCs/>
              </w:rPr>
              <w:t>received.</w:t>
            </w:r>
            <w:r w:rsidRPr="00F50D5F">
              <w:rPr>
                <w:iCs/>
              </w:rPr>
              <w:t xml:space="preserve"> </w:t>
            </w:r>
          </w:p>
          <w:p w14:paraId="0AEC9ADB" w14:textId="77777777" w:rsidR="005D6B45" w:rsidRPr="005D6B45" w:rsidRDefault="005D6B45" w:rsidP="001764D4">
            <w:pPr>
              <w:pStyle w:val="TableParagraph"/>
              <w:ind w:left="144" w:right="144"/>
              <w:jc w:val="both"/>
              <w:rPr>
                <w:iCs/>
              </w:rPr>
            </w:pPr>
          </w:p>
          <w:p w14:paraId="1C0C7B16" w14:textId="37C7BC3B" w:rsidR="00E1060F" w:rsidRDefault="005D6B45" w:rsidP="001764D4">
            <w:pPr>
              <w:pStyle w:val="TableParagraph"/>
              <w:ind w:left="144" w:right="144"/>
              <w:jc w:val="both"/>
            </w:pPr>
            <w:r w:rsidRPr="005D6B45">
              <w:t>The workgroup discussed the feasibility of utilizing the emoji client</w:t>
            </w:r>
            <w:r w:rsidR="00F50D5F">
              <w:t xml:space="preserve"> </w:t>
            </w:r>
            <w:r w:rsidRPr="005D6B45">
              <w:t>survey</w:t>
            </w:r>
            <w:r w:rsidR="001764D4">
              <w:t xml:space="preserve"> </w:t>
            </w:r>
            <w:r w:rsidRPr="005D6B45">
              <w:t>created in Consumer Evaluation Committee (CEC) to collect</w:t>
            </w:r>
            <w:r w:rsidR="00F50D5F">
              <w:t xml:space="preserve"> </w:t>
            </w:r>
            <w:r w:rsidRPr="005D6B45">
              <w:t>data to</w:t>
            </w:r>
            <w:r w:rsidR="001764D4">
              <w:t xml:space="preserve"> </w:t>
            </w:r>
            <w:r w:rsidRPr="005D6B45">
              <w:t>address overall client satisfaction. The workgroup drilled</w:t>
            </w:r>
            <w:r w:rsidR="00F50D5F">
              <w:t xml:space="preserve"> </w:t>
            </w:r>
            <w:r w:rsidRPr="005D6B45">
              <w:t>down the</w:t>
            </w:r>
            <w:r w:rsidR="001764D4">
              <w:t xml:space="preserve"> </w:t>
            </w:r>
            <w:r w:rsidRPr="005D6B45">
              <w:t>overarching grievance categories into smaller</w:t>
            </w:r>
            <w:r w:rsidR="00F50D5F">
              <w:t xml:space="preserve"> </w:t>
            </w:r>
            <w:r w:rsidRPr="005D6B45">
              <w:t>subcategories, to help</w:t>
            </w:r>
            <w:r w:rsidR="001764D4">
              <w:t xml:space="preserve"> </w:t>
            </w:r>
            <w:r w:rsidRPr="005D6B45">
              <w:t>guide the creation of potential survey</w:t>
            </w:r>
            <w:r w:rsidR="00F50D5F">
              <w:t xml:space="preserve"> </w:t>
            </w:r>
            <w:r w:rsidRPr="005D6B45">
              <w:t>questions that could be added to</w:t>
            </w:r>
            <w:r w:rsidR="001764D4">
              <w:t xml:space="preserve"> </w:t>
            </w:r>
            <w:r w:rsidRPr="005D6B45">
              <w:t>the existing survey.</w:t>
            </w:r>
            <w:r w:rsidR="001764D4">
              <w:t xml:space="preserve"> </w:t>
            </w:r>
            <w:r w:rsidRPr="005D6B45">
              <w:t>The goal of</w:t>
            </w:r>
            <w:r w:rsidR="00F50D5F">
              <w:t xml:space="preserve"> </w:t>
            </w:r>
            <w:r w:rsidRPr="005D6B45">
              <w:t>issuing one survey for FY 22/23 was not</w:t>
            </w:r>
            <w:r w:rsidR="001764D4">
              <w:t xml:space="preserve"> </w:t>
            </w:r>
            <w:r w:rsidRPr="005D6B45">
              <w:t>met and will continue for FY</w:t>
            </w:r>
            <w:r w:rsidR="00F50D5F">
              <w:t xml:space="preserve"> </w:t>
            </w:r>
            <w:r w:rsidRPr="005D6B45">
              <w:t>23/24.</w:t>
            </w:r>
          </w:p>
          <w:p w14:paraId="1254C773" w14:textId="10AFD12A" w:rsidR="001764D4" w:rsidRPr="00130646" w:rsidRDefault="001764D4" w:rsidP="001764D4">
            <w:pPr>
              <w:pStyle w:val="TableParagraph"/>
              <w:ind w:left="144" w:right="144"/>
            </w:pPr>
          </w:p>
        </w:tc>
      </w:tr>
    </w:tbl>
    <w:p w14:paraId="34707A5E" w14:textId="77777777" w:rsidR="00E1060F" w:rsidRDefault="00E1060F" w:rsidP="00577F25"/>
    <w:p w14:paraId="64CB38D6" w14:textId="77777777" w:rsidR="00537559" w:rsidRDefault="00537559">
      <w:r>
        <w:br w:type="page"/>
      </w:r>
    </w:p>
    <w:tbl>
      <w:tblPr>
        <w:tblW w:w="0" w:type="auto"/>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79"/>
        <w:gridCol w:w="5170"/>
        <w:gridCol w:w="2709"/>
      </w:tblGrid>
      <w:tr w:rsidR="00A60F93" w:rsidRPr="00EE2914" w14:paraId="608C24E4" w14:textId="77777777" w:rsidTr="00A60F93">
        <w:trPr>
          <w:trHeight w:hRule="exact" w:val="725"/>
        </w:trPr>
        <w:tc>
          <w:tcPr>
            <w:tcW w:w="7203" w:type="dxa"/>
            <w:gridSpan w:val="2"/>
            <w:tcBorders>
              <w:top w:val="single" w:sz="4" w:space="0" w:color="auto"/>
              <w:left w:val="single" w:sz="4" w:space="0" w:color="auto"/>
              <w:bottom w:val="single" w:sz="4" w:space="0" w:color="auto"/>
              <w:right w:val="nil"/>
            </w:tcBorders>
            <w:shd w:val="clear" w:color="auto" w:fill="C0C0C0"/>
          </w:tcPr>
          <w:p w14:paraId="7491E044" w14:textId="77777777" w:rsidR="00234694" w:rsidRDefault="00A60F93" w:rsidP="00234694">
            <w:pPr>
              <w:pStyle w:val="TableParagraph"/>
              <w:tabs>
                <w:tab w:val="left" w:pos="8151"/>
              </w:tabs>
              <w:kinsoku w:val="0"/>
              <w:overflowPunct w:val="0"/>
              <w:spacing w:line="273" w:lineRule="exact"/>
              <w:ind w:left="144"/>
              <w:rPr>
                <w:rStyle w:val="Heading1Char"/>
                <w:rFonts w:ascii="Arial" w:hAnsi="Arial" w:cs="Arial"/>
                <w:b/>
                <w:bCs/>
                <w:color w:val="1F497D"/>
                <w:sz w:val="24"/>
                <w:szCs w:val="24"/>
              </w:rPr>
            </w:pPr>
            <w:bookmarkStart w:id="16" w:name="_Toc145405618"/>
            <w:r w:rsidRPr="00130646">
              <w:rPr>
                <w:rStyle w:val="Heading1Char"/>
                <w:rFonts w:ascii="Arial" w:hAnsi="Arial" w:cs="Arial"/>
                <w:b/>
                <w:bCs/>
                <w:color w:val="1F497D"/>
                <w:sz w:val="24"/>
                <w:szCs w:val="24"/>
              </w:rPr>
              <w:t>SECTION</w:t>
            </w:r>
            <w:r>
              <w:rPr>
                <w:rStyle w:val="Heading1Char"/>
                <w:rFonts w:ascii="Arial" w:hAnsi="Arial" w:cs="Arial"/>
                <w:b/>
                <w:bCs/>
                <w:color w:val="1F497D"/>
                <w:sz w:val="24"/>
                <w:szCs w:val="24"/>
              </w:rPr>
              <w:t xml:space="preserve"> 8A</w:t>
            </w:r>
            <w:bookmarkEnd w:id="16"/>
            <w:r>
              <w:rPr>
                <w:rStyle w:val="Heading1Char"/>
                <w:rFonts w:ascii="Arial" w:hAnsi="Arial" w:cs="Arial"/>
                <w:b/>
                <w:bCs/>
                <w:color w:val="1F497D"/>
                <w:sz w:val="24"/>
                <w:szCs w:val="24"/>
              </w:rPr>
              <w:t xml:space="preserve"> </w:t>
            </w:r>
          </w:p>
          <w:p w14:paraId="03FC6BD3" w14:textId="428B4990" w:rsidR="00A60F93" w:rsidRPr="00AC2991" w:rsidRDefault="00A60F93" w:rsidP="00AC2991">
            <w:pPr>
              <w:ind w:left="144"/>
              <w:rPr>
                <w:rFonts w:eastAsiaTheme="majorEastAsia"/>
                <w:b/>
                <w:bCs/>
                <w:color w:val="1F497D"/>
              </w:rPr>
            </w:pPr>
            <w:r w:rsidRPr="00AC2991">
              <w:rPr>
                <w:b/>
                <w:bCs/>
                <w:color w:val="1F497D"/>
              </w:rPr>
              <w:t>CLIENT EXPERIENCES</w:t>
            </w:r>
          </w:p>
        </w:tc>
        <w:tc>
          <w:tcPr>
            <w:tcW w:w="2155" w:type="dxa"/>
            <w:tcBorders>
              <w:top w:val="single" w:sz="4" w:space="0" w:color="auto"/>
              <w:left w:val="nil"/>
              <w:bottom w:val="single" w:sz="4" w:space="0" w:color="auto"/>
              <w:right w:val="single" w:sz="4" w:space="0" w:color="auto"/>
            </w:tcBorders>
            <w:shd w:val="clear" w:color="auto" w:fill="C0C0C0"/>
          </w:tcPr>
          <w:p w14:paraId="05C137F3" w14:textId="40563F4D" w:rsidR="00A60F93" w:rsidRPr="00EE2914" w:rsidRDefault="00A60F93" w:rsidP="00A60F93">
            <w:pPr>
              <w:pStyle w:val="TableParagraph"/>
              <w:kinsoku w:val="0"/>
              <w:overflowPunct w:val="0"/>
              <w:spacing w:line="248" w:lineRule="exact"/>
              <w:ind w:left="0"/>
              <w:jc w:val="right"/>
              <w:rPr>
                <w:rFonts w:ascii="Times New Roman" w:hAnsi="Times New Roman" w:cs="Times New Roman"/>
              </w:rPr>
            </w:pPr>
            <w:r w:rsidRPr="00EE2914">
              <w:rPr>
                <w:b/>
                <w:bCs/>
                <w:color w:val="000000"/>
                <w:spacing w:val="3"/>
              </w:rPr>
              <w:t>MHP</w:t>
            </w:r>
            <w:r w:rsidRPr="00EE2914">
              <w:rPr>
                <w:b/>
                <w:bCs/>
                <w:color w:val="000000"/>
                <w:spacing w:val="-16"/>
              </w:rPr>
              <w:t xml:space="preserve"> </w:t>
            </w:r>
            <w:r w:rsidRPr="00EE2914">
              <w:rPr>
                <w:b/>
                <w:bCs/>
                <w:color w:val="000000"/>
                <w:spacing w:val="-10"/>
              </w:rPr>
              <w:t>AND</w:t>
            </w:r>
            <w:r w:rsidRPr="00EE2914">
              <w:rPr>
                <w:b/>
                <w:bCs/>
                <w:color w:val="000000"/>
                <w:spacing w:val="38"/>
              </w:rPr>
              <w:t xml:space="preserve"> </w:t>
            </w:r>
            <w:r w:rsidRPr="00EE2914">
              <w:rPr>
                <w:b/>
                <w:bCs/>
                <w:color w:val="000000"/>
              </w:rPr>
              <w:t>SUDRS</w:t>
            </w:r>
            <w:r w:rsidRPr="00EE2914">
              <w:rPr>
                <w:b/>
                <w:bCs/>
                <w:color w:val="000000"/>
                <w:spacing w:val="2"/>
                <w:w w:val="99"/>
              </w:rPr>
              <w:t xml:space="preserve"> </w:t>
            </w:r>
          </w:p>
        </w:tc>
      </w:tr>
      <w:tr w:rsidR="009F2891" w:rsidRPr="00EE2914" w14:paraId="359E404B" w14:textId="77777777" w:rsidTr="00537559">
        <w:trPr>
          <w:trHeight w:val="1794"/>
        </w:trPr>
        <w:tc>
          <w:tcPr>
            <w:tcW w:w="1803" w:type="dxa"/>
            <w:tcBorders>
              <w:top w:val="single" w:sz="4" w:space="0" w:color="auto"/>
              <w:bottom w:val="single" w:sz="4" w:space="0" w:color="auto"/>
            </w:tcBorders>
            <w:shd w:val="clear" w:color="auto" w:fill="FFC000"/>
          </w:tcPr>
          <w:p w14:paraId="7B7020D5" w14:textId="64FBCCDC" w:rsidR="009F2891" w:rsidRPr="00EE2914" w:rsidRDefault="007C2DD0" w:rsidP="00234694">
            <w:pPr>
              <w:pStyle w:val="TableParagraph"/>
              <w:kinsoku w:val="0"/>
              <w:overflowPunct w:val="0"/>
              <w:spacing w:line="275" w:lineRule="exact"/>
              <w:ind w:left="144"/>
              <w:rPr>
                <w:rFonts w:ascii="Times New Roman" w:hAnsi="Times New Roman" w:cs="Times New Roman"/>
              </w:rPr>
            </w:pPr>
            <w:r>
              <w:rPr>
                <w:b/>
                <w:bCs/>
              </w:rPr>
              <w:t>FY 22/23 Evaluation</w:t>
            </w:r>
          </w:p>
        </w:tc>
        <w:tc>
          <w:tcPr>
            <w:tcW w:w="7555" w:type="dxa"/>
            <w:gridSpan w:val="2"/>
            <w:tcBorders>
              <w:top w:val="single" w:sz="4" w:space="0" w:color="auto"/>
              <w:bottom w:val="single" w:sz="4" w:space="0" w:color="auto"/>
            </w:tcBorders>
          </w:tcPr>
          <w:p w14:paraId="5EEBAB5F" w14:textId="77777777" w:rsidR="009F2891" w:rsidRDefault="009F2891" w:rsidP="00EF7FB9">
            <w:pPr>
              <w:pStyle w:val="TableParagraph"/>
              <w:tabs>
                <w:tab w:val="left" w:pos="481"/>
              </w:tabs>
              <w:kinsoku w:val="0"/>
              <w:overflowPunct w:val="0"/>
              <w:ind w:left="144" w:right="144"/>
              <w:jc w:val="both"/>
            </w:pPr>
          </w:p>
          <w:p w14:paraId="1173D5DE" w14:textId="5A381B67" w:rsidR="001F3F29" w:rsidRPr="001F3F29" w:rsidRDefault="00F82D2A" w:rsidP="001F3F29">
            <w:pPr>
              <w:tabs>
                <w:tab w:val="left" w:pos="481"/>
              </w:tabs>
              <w:kinsoku w:val="0"/>
              <w:overflowPunct w:val="0"/>
              <w:ind w:left="144" w:right="144"/>
              <w:jc w:val="both"/>
              <w:rPr>
                <w:rFonts w:eastAsiaTheme="minorHAnsi"/>
                <w:color w:val="222222"/>
                <w:kern w:val="2"/>
                <w:shd w:val="clear" w:color="auto" w:fill="FFFFFF"/>
                <w14:ligatures w14:val="standardContextual"/>
              </w:rPr>
            </w:pPr>
            <w:r>
              <w:rPr>
                <w:rFonts w:eastAsiaTheme="minorHAnsi"/>
                <w:color w:val="222222"/>
                <w:kern w:val="2"/>
                <w:shd w:val="clear" w:color="auto" w:fill="FFFFFF"/>
                <w14:ligatures w14:val="standardContextual"/>
              </w:rPr>
              <w:t xml:space="preserve">The </w:t>
            </w:r>
            <w:r w:rsidR="001F3F29" w:rsidRPr="001F3F29">
              <w:rPr>
                <w:rFonts w:eastAsiaTheme="minorHAnsi"/>
                <w:color w:val="222222"/>
                <w:kern w:val="2"/>
                <w:shd w:val="clear" w:color="auto" w:fill="FFFFFF"/>
                <w14:ligatures w14:val="standardContextual"/>
              </w:rPr>
              <w:t>MH</w:t>
            </w:r>
            <w:r>
              <w:rPr>
                <w:rFonts w:eastAsiaTheme="minorHAnsi"/>
                <w:color w:val="222222"/>
                <w:kern w:val="2"/>
                <w:shd w:val="clear" w:color="auto" w:fill="FFFFFF"/>
                <w14:ligatures w14:val="standardContextual"/>
              </w:rPr>
              <w:t>P</w:t>
            </w:r>
            <w:r w:rsidR="001F3F29" w:rsidRPr="001F3F29">
              <w:rPr>
                <w:rFonts w:eastAsiaTheme="minorHAnsi"/>
                <w:color w:val="222222"/>
                <w:kern w:val="2"/>
                <w:shd w:val="clear" w:color="auto" w:fill="FFFFFF"/>
                <w14:ligatures w14:val="standardContextual"/>
              </w:rPr>
              <w:t xml:space="preserve"> annually conducts the Consumer Perception Surveys (CPS) in the spring month </w:t>
            </w:r>
            <w:r w:rsidR="00110EC0" w:rsidRPr="001F3F29">
              <w:rPr>
                <w:rFonts w:eastAsiaTheme="minorHAnsi"/>
                <w:color w:val="222222"/>
                <w:kern w:val="2"/>
                <w:shd w:val="clear" w:color="auto" w:fill="FFFFFF"/>
                <w14:ligatures w14:val="standardContextual"/>
              </w:rPr>
              <w:t>i.e., May</w:t>
            </w:r>
            <w:r w:rsidR="001F3F29" w:rsidRPr="001F3F29">
              <w:rPr>
                <w:rFonts w:eastAsiaTheme="minorHAnsi"/>
                <w:color w:val="222222"/>
                <w:kern w:val="2"/>
                <w:shd w:val="clear" w:color="auto" w:fill="FFFFFF"/>
                <w14:ligatures w14:val="standardContextual"/>
              </w:rPr>
              <w:t>/</w:t>
            </w:r>
            <w:r w:rsidR="00110EC0" w:rsidRPr="001F3F29">
              <w:rPr>
                <w:rFonts w:eastAsiaTheme="minorHAnsi"/>
                <w:color w:val="222222"/>
                <w:kern w:val="2"/>
                <w:shd w:val="clear" w:color="auto" w:fill="FFFFFF"/>
                <w14:ligatures w14:val="standardContextual"/>
              </w:rPr>
              <w:t>June. A</w:t>
            </w:r>
            <w:r w:rsidR="001F3F29" w:rsidRPr="001F3F29">
              <w:rPr>
                <w:rFonts w:eastAsiaTheme="minorHAnsi"/>
                <w:color w:val="222222"/>
                <w:kern w:val="2"/>
                <w:shd w:val="clear" w:color="auto" w:fill="FFFFFF"/>
                <w14:ligatures w14:val="standardContextual"/>
              </w:rPr>
              <w:t xml:space="preserve"> reason for this is to allow for the participation of school groups in the surveys. The survey questions are rated from 1 to 5, with a rating of 5 being the most satisfactory outcome and 1 a dissatisfaction rating. Scores above 3.5 are “in agreement” however the State target is rated at 4.3.</w:t>
            </w:r>
          </w:p>
          <w:p w14:paraId="23E06AF6" w14:textId="77777777" w:rsidR="001F3F29" w:rsidRPr="001F3F29" w:rsidRDefault="001F3F29" w:rsidP="001F3F29">
            <w:pPr>
              <w:tabs>
                <w:tab w:val="left" w:pos="481"/>
              </w:tabs>
              <w:kinsoku w:val="0"/>
              <w:overflowPunct w:val="0"/>
              <w:ind w:left="144" w:right="144"/>
              <w:jc w:val="both"/>
              <w:rPr>
                <w:rFonts w:eastAsiaTheme="minorHAnsi"/>
                <w:color w:val="222222"/>
                <w:kern w:val="2"/>
                <w:shd w:val="clear" w:color="auto" w:fill="FFFFFF"/>
                <w14:ligatures w14:val="standardContextual"/>
              </w:rPr>
            </w:pPr>
          </w:p>
          <w:p w14:paraId="73741384" w14:textId="37E1D0AD" w:rsidR="001F3F29" w:rsidRPr="001F3F29" w:rsidRDefault="001F3F29" w:rsidP="001F3F29">
            <w:pPr>
              <w:tabs>
                <w:tab w:val="left" w:pos="481"/>
              </w:tabs>
              <w:kinsoku w:val="0"/>
              <w:overflowPunct w:val="0"/>
              <w:ind w:left="144" w:right="144"/>
              <w:jc w:val="both"/>
              <w:rPr>
                <w:rFonts w:eastAsiaTheme="minorHAnsi"/>
                <w:color w:val="222222"/>
                <w:kern w:val="2"/>
                <w:shd w:val="clear" w:color="auto" w:fill="FFFFFF"/>
                <w14:ligatures w14:val="standardContextual"/>
              </w:rPr>
            </w:pPr>
            <w:r w:rsidRPr="001F3F29">
              <w:rPr>
                <w:rFonts w:eastAsiaTheme="minorHAnsi"/>
                <w:color w:val="222222"/>
                <w:kern w:val="2"/>
                <w:shd w:val="clear" w:color="auto" w:fill="FFFFFF"/>
                <w14:ligatures w14:val="standardContextual"/>
              </w:rPr>
              <w:t>The most recent survey was conducted in the spring of 2023 and was sent out to</w:t>
            </w:r>
            <w:r w:rsidR="00FC76AA">
              <w:rPr>
                <w:rFonts w:eastAsiaTheme="minorHAnsi"/>
                <w:color w:val="222222"/>
                <w:kern w:val="2"/>
                <w:shd w:val="clear" w:color="auto" w:fill="FFFFFF"/>
                <w14:ligatures w14:val="standardContextual"/>
              </w:rPr>
              <w:t xml:space="preserve"> the University of California Los A</w:t>
            </w:r>
            <w:r w:rsidR="00AC6F3F">
              <w:rPr>
                <w:rFonts w:eastAsiaTheme="minorHAnsi"/>
                <w:color w:val="222222"/>
                <w:kern w:val="2"/>
                <w:shd w:val="clear" w:color="auto" w:fill="FFFFFF"/>
                <w14:ligatures w14:val="standardContextual"/>
              </w:rPr>
              <w:t>ngeles</w:t>
            </w:r>
            <w:r w:rsidRPr="001F3F29">
              <w:rPr>
                <w:rFonts w:eastAsiaTheme="minorHAnsi"/>
                <w:color w:val="222222"/>
                <w:kern w:val="2"/>
                <w:shd w:val="clear" w:color="auto" w:fill="FFFFFF"/>
                <w14:ligatures w14:val="standardContextual"/>
              </w:rPr>
              <w:t xml:space="preserve"> UCLA for analysis. The result of the analysis is due by January 2024. </w:t>
            </w:r>
          </w:p>
          <w:p w14:paraId="471D98FA" w14:textId="77777777" w:rsidR="001F3F29" w:rsidRPr="001F3F29" w:rsidRDefault="001F3F29" w:rsidP="001F3F29">
            <w:pPr>
              <w:tabs>
                <w:tab w:val="left" w:pos="481"/>
              </w:tabs>
              <w:kinsoku w:val="0"/>
              <w:overflowPunct w:val="0"/>
              <w:ind w:left="144" w:right="144"/>
              <w:jc w:val="both"/>
              <w:rPr>
                <w:rFonts w:eastAsiaTheme="minorHAnsi"/>
                <w:color w:val="222222"/>
                <w:kern w:val="2"/>
                <w:shd w:val="clear" w:color="auto" w:fill="FFFFFF"/>
                <w14:ligatures w14:val="standardContextual"/>
              </w:rPr>
            </w:pPr>
          </w:p>
          <w:p w14:paraId="5582898F" w14:textId="293971AD" w:rsidR="001F3F29" w:rsidRPr="001F3F29" w:rsidRDefault="001F3F29" w:rsidP="001F3F29">
            <w:pPr>
              <w:tabs>
                <w:tab w:val="left" w:pos="481"/>
              </w:tabs>
              <w:kinsoku w:val="0"/>
              <w:overflowPunct w:val="0"/>
              <w:ind w:left="144" w:right="144"/>
              <w:jc w:val="both"/>
              <w:rPr>
                <w:color w:val="222222"/>
              </w:rPr>
            </w:pPr>
            <w:r w:rsidRPr="001F3F29">
              <w:rPr>
                <w:rFonts w:eastAsiaTheme="minorHAnsi"/>
                <w:color w:val="222222"/>
                <w:kern w:val="2"/>
                <w:shd w:val="clear" w:color="auto" w:fill="FFFFFF"/>
                <w14:ligatures w14:val="standardContextual"/>
              </w:rPr>
              <w:t xml:space="preserve">The CPS for the FY22/23 period which was conducted in the spring of 2022 was not presented in the QMAC meeting., however it was presented to the clubhouses </w:t>
            </w:r>
            <w:r w:rsidRPr="001F3F29">
              <w:rPr>
                <w:color w:val="222222"/>
              </w:rPr>
              <w:t>during the</w:t>
            </w:r>
            <w:r w:rsidR="00EF39A5">
              <w:rPr>
                <w:color w:val="222222"/>
              </w:rPr>
              <w:t xml:space="preserve"> Consumer Evaluation Council</w:t>
            </w:r>
            <w:r w:rsidRPr="001F3F29">
              <w:rPr>
                <w:color w:val="222222"/>
              </w:rPr>
              <w:t xml:space="preserve"> CEC meeting. In the CEC meeting, the potential locations to post the summarized version of the survey information </w:t>
            </w:r>
            <w:r w:rsidR="008C1C7D" w:rsidRPr="001F3F29">
              <w:rPr>
                <w:color w:val="222222"/>
              </w:rPr>
              <w:t>were</w:t>
            </w:r>
            <w:r w:rsidRPr="001F3F29">
              <w:rPr>
                <w:color w:val="222222"/>
              </w:rPr>
              <w:t xml:space="preserve"> discussed, the conclusions on this would be finalized with DBH</w:t>
            </w:r>
            <w:r w:rsidR="004661E1">
              <w:rPr>
                <w:color w:val="222222"/>
              </w:rPr>
              <w:t xml:space="preserve"> P</w:t>
            </w:r>
            <w:r w:rsidR="003A261F">
              <w:rPr>
                <w:color w:val="222222"/>
              </w:rPr>
              <w:t>ublic</w:t>
            </w:r>
            <w:r w:rsidR="004661E1">
              <w:rPr>
                <w:color w:val="222222"/>
              </w:rPr>
              <w:t xml:space="preserve"> R</w:t>
            </w:r>
            <w:r w:rsidR="003A261F">
              <w:rPr>
                <w:color w:val="222222"/>
              </w:rPr>
              <w:t>elations</w:t>
            </w:r>
            <w:r w:rsidR="004661E1">
              <w:rPr>
                <w:color w:val="222222"/>
              </w:rPr>
              <w:t xml:space="preserve"> Office </w:t>
            </w:r>
            <w:r w:rsidRPr="001F3F29">
              <w:rPr>
                <w:color w:val="222222"/>
              </w:rPr>
              <w:t>PRO. There is also a need to include a review of the</w:t>
            </w:r>
            <w:r w:rsidR="00E3426D">
              <w:rPr>
                <w:color w:val="222222"/>
              </w:rPr>
              <w:t xml:space="preserve"> Community Policy Advisory </w:t>
            </w:r>
            <w:r w:rsidR="003A261F">
              <w:rPr>
                <w:color w:val="222222"/>
              </w:rPr>
              <w:t>Committee</w:t>
            </w:r>
            <w:r w:rsidRPr="001F3F29">
              <w:rPr>
                <w:color w:val="222222"/>
              </w:rPr>
              <w:t xml:space="preserve"> CPAC Survey results in the upcoming QMAC meeting agenda.</w:t>
            </w:r>
          </w:p>
          <w:p w14:paraId="0BE40B85" w14:textId="77777777" w:rsidR="001F3F29" w:rsidRPr="001F3F29" w:rsidRDefault="001F3F29" w:rsidP="001F3F29">
            <w:pPr>
              <w:tabs>
                <w:tab w:val="left" w:pos="481"/>
              </w:tabs>
              <w:kinsoku w:val="0"/>
              <w:overflowPunct w:val="0"/>
              <w:ind w:left="209" w:right="144"/>
              <w:jc w:val="both"/>
              <w:rPr>
                <w:color w:val="222222"/>
              </w:rPr>
            </w:pPr>
          </w:p>
          <w:p w14:paraId="469A9541" w14:textId="77777777" w:rsidR="001F3F29" w:rsidRPr="001F3F29" w:rsidRDefault="001F3F29" w:rsidP="001F3F29">
            <w:pPr>
              <w:tabs>
                <w:tab w:val="left" w:pos="481"/>
              </w:tabs>
              <w:kinsoku w:val="0"/>
              <w:overflowPunct w:val="0"/>
              <w:ind w:left="180" w:right="144"/>
              <w:jc w:val="both"/>
              <w:rPr>
                <w:rFonts w:eastAsiaTheme="minorHAnsi"/>
                <w:color w:val="222222"/>
                <w:kern w:val="2"/>
                <w:shd w:val="clear" w:color="auto" w:fill="FFFFFF"/>
                <w14:ligatures w14:val="standardContextual"/>
              </w:rPr>
            </w:pPr>
            <w:r w:rsidRPr="001F3F29">
              <w:rPr>
                <w:rFonts w:eastAsiaTheme="minorHAnsi"/>
                <w:color w:val="222222"/>
                <w:kern w:val="2"/>
                <w:shd w:val="clear" w:color="auto" w:fill="FFFFFF"/>
                <w14:ligatures w14:val="standardContextual"/>
              </w:rPr>
              <w:t>Below is an analysis of the County (MH) vis a vis the State CPS results: (</w:t>
            </w:r>
            <w:r w:rsidRPr="001F3F29">
              <w:rPr>
                <w:rFonts w:eastAsiaTheme="minorHAnsi"/>
                <w:i/>
                <w:iCs/>
                <w:color w:val="222222"/>
                <w:kern w:val="2"/>
                <w:shd w:val="clear" w:color="auto" w:fill="FFFFFF"/>
                <w14:ligatures w14:val="standardContextual"/>
              </w:rPr>
              <w:t>This survey was conducted in May 2022</w:t>
            </w:r>
            <w:r w:rsidRPr="001F3F29">
              <w:rPr>
                <w:rFonts w:eastAsiaTheme="minorHAnsi"/>
                <w:color w:val="222222"/>
                <w:kern w:val="2"/>
                <w:shd w:val="clear" w:color="auto" w:fill="FFFFFF"/>
                <w14:ligatures w14:val="standardContextual"/>
              </w:rPr>
              <w:t>)</w:t>
            </w:r>
          </w:p>
          <w:p w14:paraId="335CB156" w14:textId="77777777" w:rsidR="001F3F29" w:rsidRPr="001F3F29" w:rsidRDefault="001F3F29" w:rsidP="001F3F29">
            <w:pPr>
              <w:tabs>
                <w:tab w:val="left" w:pos="481"/>
              </w:tabs>
              <w:kinsoku w:val="0"/>
              <w:overflowPunct w:val="0"/>
              <w:ind w:left="209" w:right="144"/>
              <w:jc w:val="both"/>
              <w:rPr>
                <w:rFonts w:eastAsiaTheme="minorHAnsi"/>
                <w:color w:val="222222"/>
                <w:kern w:val="2"/>
                <w:shd w:val="clear" w:color="auto" w:fill="FFFFFF"/>
                <w14:ligatures w14:val="standardContextual"/>
              </w:rPr>
            </w:pPr>
          </w:p>
          <w:p w14:paraId="0DBE2E31" w14:textId="022AB21F" w:rsidR="001F3F29" w:rsidRPr="001F3F29" w:rsidRDefault="001F3F29" w:rsidP="00E243EB">
            <w:pPr>
              <w:tabs>
                <w:tab w:val="left" w:pos="481"/>
              </w:tabs>
              <w:kinsoku w:val="0"/>
              <w:overflowPunct w:val="0"/>
              <w:ind w:left="165" w:right="144"/>
              <w:jc w:val="both"/>
              <w:rPr>
                <w:rFonts w:eastAsiaTheme="minorHAnsi"/>
                <w:b/>
                <w:bCs/>
                <w:color w:val="222222"/>
                <w:kern w:val="2"/>
                <w:shd w:val="clear" w:color="auto" w:fill="FFFFFF"/>
                <w14:ligatures w14:val="standardContextual"/>
              </w:rPr>
            </w:pPr>
            <w:r w:rsidRPr="001F3F29">
              <w:rPr>
                <w:rFonts w:eastAsiaTheme="minorHAnsi"/>
                <w:b/>
                <w:bCs/>
                <w:color w:val="222222"/>
                <w:kern w:val="2"/>
                <w:shd w:val="clear" w:color="auto" w:fill="FFFFFF"/>
                <w14:ligatures w14:val="standardContextual"/>
              </w:rPr>
              <w:t xml:space="preserve">The CPS Age Groups covered </w:t>
            </w:r>
            <w:r w:rsidR="00376FB6">
              <w:rPr>
                <w:rFonts w:eastAsiaTheme="minorHAnsi"/>
                <w:b/>
                <w:bCs/>
                <w:color w:val="222222"/>
                <w:kern w:val="2"/>
                <w:shd w:val="clear" w:color="auto" w:fill="FFFFFF"/>
                <w14:ligatures w14:val="standardContextual"/>
              </w:rPr>
              <w:t>were</w:t>
            </w:r>
          </w:p>
          <w:p w14:paraId="53FEC399" w14:textId="77777777" w:rsidR="001F3F29" w:rsidRPr="001F3F29" w:rsidRDefault="001F3F29" w:rsidP="001F3F29">
            <w:pPr>
              <w:widowControl/>
              <w:numPr>
                <w:ilvl w:val="0"/>
                <w:numId w:val="29"/>
              </w:numPr>
              <w:tabs>
                <w:tab w:val="left" w:pos="481"/>
              </w:tabs>
              <w:kinsoku w:val="0"/>
              <w:overflowPunct w:val="0"/>
              <w:autoSpaceDE/>
              <w:autoSpaceDN/>
              <w:adjustRightInd/>
              <w:spacing w:after="160" w:line="259" w:lineRule="auto"/>
              <w:ind w:right="144"/>
              <w:contextualSpacing/>
              <w:jc w:val="both"/>
              <w:rPr>
                <w:rFonts w:eastAsiaTheme="minorHAnsi"/>
                <w:color w:val="222222"/>
                <w:kern w:val="2"/>
                <w:shd w:val="clear" w:color="auto" w:fill="FFFFFF"/>
                <w14:ligatures w14:val="standardContextual"/>
              </w:rPr>
            </w:pPr>
            <w:r w:rsidRPr="001F3F29">
              <w:rPr>
                <w:rFonts w:eastAsiaTheme="minorHAnsi"/>
                <w:color w:val="222222"/>
                <w:kern w:val="2"/>
                <w:shd w:val="clear" w:color="auto" w:fill="FFFFFF"/>
                <w14:ligatures w14:val="standardContextual"/>
              </w:rPr>
              <w:t xml:space="preserve">Adult (ages 18-59) </w:t>
            </w:r>
          </w:p>
          <w:p w14:paraId="6FA2AE74" w14:textId="77777777" w:rsidR="001F3F29" w:rsidRPr="001F3F29" w:rsidRDefault="001F3F29" w:rsidP="001F3F29">
            <w:pPr>
              <w:widowControl/>
              <w:numPr>
                <w:ilvl w:val="0"/>
                <w:numId w:val="29"/>
              </w:numPr>
              <w:tabs>
                <w:tab w:val="left" w:pos="481"/>
              </w:tabs>
              <w:kinsoku w:val="0"/>
              <w:overflowPunct w:val="0"/>
              <w:autoSpaceDE/>
              <w:autoSpaceDN/>
              <w:adjustRightInd/>
              <w:spacing w:after="160" w:line="259" w:lineRule="auto"/>
              <w:ind w:right="144"/>
              <w:contextualSpacing/>
              <w:jc w:val="both"/>
              <w:rPr>
                <w:rFonts w:eastAsiaTheme="minorHAnsi"/>
                <w:color w:val="222222"/>
                <w:kern w:val="2"/>
                <w:shd w:val="clear" w:color="auto" w:fill="FFFFFF"/>
                <w14:ligatures w14:val="standardContextual"/>
              </w:rPr>
            </w:pPr>
            <w:r w:rsidRPr="001F3F29">
              <w:rPr>
                <w:rFonts w:eastAsiaTheme="minorHAnsi"/>
                <w:color w:val="222222"/>
                <w:kern w:val="2"/>
                <w:shd w:val="clear" w:color="auto" w:fill="FFFFFF"/>
                <w14:ligatures w14:val="standardContextual"/>
              </w:rPr>
              <w:t>Older Adults (ages 60+)</w:t>
            </w:r>
          </w:p>
          <w:p w14:paraId="4F0B8B3B" w14:textId="77777777" w:rsidR="001F3F29" w:rsidRPr="001F3F29" w:rsidRDefault="001F3F29" w:rsidP="001360B2">
            <w:pPr>
              <w:widowControl/>
              <w:numPr>
                <w:ilvl w:val="0"/>
                <w:numId w:val="29"/>
              </w:numPr>
              <w:tabs>
                <w:tab w:val="left" w:pos="481"/>
              </w:tabs>
              <w:kinsoku w:val="0"/>
              <w:overflowPunct w:val="0"/>
              <w:autoSpaceDE/>
              <w:autoSpaceDN/>
              <w:adjustRightInd/>
              <w:spacing w:after="160" w:line="259" w:lineRule="auto"/>
              <w:ind w:left="931" w:right="144" w:firstLine="90"/>
              <w:contextualSpacing/>
              <w:jc w:val="both"/>
              <w:rPr>
                <w:rFonts w:eastAsiaTheme="minorHAnsi"/>
                <w:color w:val="222222"/>
                <w:kern w:val="2"/>
                <w:shd w:val="clear" w:color="auto" w:fill="FFFFFF"/>
                <w14:ligatures w14:val="standardContextual"/>
              </w:rPr>
            </w:pPr>
            <w:r w:rsidRPr="001F3F29">
              <w:rPr>
                <w:rFonts w:eastAsiaTheme="minorHAnsi"/>
                <w:color w:val="222222"/>
                <w:kern w:val="2"/>
                <w:shd w:val="clear" w:color="auto" w:fill="FFFFFF"/>
                <w14:ligatures w14:val="standardContextual"/>
              </w:rPr>
              <w:t>Youth (ages 13-17 and transitional-age youth who still receive services in child       systems)</w:t>
            </w:r>
          </w:p>
          <w:p w14:paraId="08E93047" w14:textId="77777777" w:rsidR="001F3F29" w:rsidRPr="001F3F29" w:rsidRDefault="001F3F29" w:rsidP="001360B2">
            <w:pPr>
              <w:widowControl/>
              <w:numPr>
                <w:ilvl w:val="0"/>
                <w:numId w:val="29"/>
              </w:numPr>
              <w:tabs>
                <w:tab w:val="left" w:pos="481"/>
              </w:tabs>
              <w:kinsoku w:val="0"/>
              <w:overflowPunct w:val="0"/>
              <w:autoSpaceDE/>
              <w:autoSpaceDN/>
              <w:adjustRightInd/>
              <w:spacing w:after="160" w:line="259" w:lineRule="auto"/>
              <w:ind w:left="931" w:right="144" w:firstLine="90"/>
              <w:contextualSpacing/>
              <w:jc w:val="both"/>
              <w:rPr>
                <w:rFonts w:eastAsiaTheme="minorHAnsi"/>
                <w:color w:val="222222"/>
                <w:kern w:val="2"/>
                <w:shd w:val="clear" w:color="auto" w:fill="FFFFFF"/>
                <w14:ligatures w14:val="standardContextual"/>
              </w:rPr>
            </w:pPr>
            <w:r w:rsidRPr="001F3F29">
              <w:rPr>
                <w:rFonts w:eastAsiaTheme="minorHAnsi"/>
                <w:color w:val="222222"/>
                <w:kern w:val="2"/>
                <w:shd w:val="clear" w:color="auto" w:fill="FFFFFF"/>
                <w14:ligatures w14:val="standardContextual"/>
              </w:rPr>
              <w:t>Family (Parent/Caregiver of youth)</w:t>
            </w:r>
          </w:p>
          <w:p w14:paraId="74EDBF19" w14:textId="77777777" w:rsidR="001F3F29" w:rsidRPr="001F3F29" w:rsidRDefault="001F3F29" w:rsidP="001F3F29">
            <w:pPr>
              <w:tabs>
                <w:tab w:val="left" w:pos="481"/>
              </w:tabs>
              <w:kinsoku w:val="0"/>
              <w:overflowPunct w:val="0"/>
              <w:ind w:left="929" w:right="144"/>
              <w:contextualSpacing/>
              <w:jc w:val="both"/>
              <w:rPr>
                <w:rFonts w:eastAsiaTheme="minorHAnsi"/>
                <w:color w:val="222222"/>
                <w:kern w:val="2"/>
                <w:shd w:val="clear" w:color="auto" w:fill="FFFFFF"/>
                <w14:ligatures w14:val="standardContextual"/>
              </w:rPr>
            </w:pPr>
          </w:p>
          <w:p w14:paraId="5FC921D5" w14:textId="77777777" w:rsidR="001F3F29" w:rsidRPr="001F3F29" w:rsidRDefault="001F3F29" w:rsidP="00F1111B">
            <w:pPr>
              <w:tabs>
                <w:tab w:val="left" w:pos="481"/>
              </w:tabs>
              <w:kinsoku w:val="0"/>
              <w:overflowPunct w:val="0"/>
              <w:ind w:left="255" w:right="144"/>
              <w:contextualSpacing/>
              <w:jc w:val="both"/>
              <w:rPr>
                <w:rFonts w:eastAsiaTheme="minorHAnsi"/>
                <w:b/>
                <w:bCs/>
                <w:color w:val="222222"/>
                <w:kern w:val="2"/>
                <w:shd w:val="clear" w:color="auto" w:fill="FFFFFF"/>
                <w14:ligatures w14:val="standardContextual"/>
              </w:rPr>
            </w:pPr>
            <w:r w:rsidRPr="001F3F29">
              <w:rPr>
                <w:rFonts w:eastAsiaTheme="minorHAnsi"/>
                <w:b/>
                <w:bCs/>
                <w:color w:val="222222"/>
                <w:kern w:val="2"/>
                <w:shd w:val="clear" w:color="auto" w:fill="FFFFFF"/>
                <w14:ligatures w14:val="standardContextual"/>
              </w:rPr>
              <w:t>The survey domains categories covered for each age group are:</w:t>
            </w:r>
          </w:p>
          <w:p w14:paraId="4223DD0B" w14:textId="77777777" w:rsidR="001F3F29" w:rsidRPr="001F3F29" w:rsidRDefault="001F3F29" w:rsidP="001F3F29">
            <w:pPr>
              <w:widowControl/>
              <w:numPr>
                <w:ilvl w:val="0"/>
                <w:numId w:val="31"/>
              </w:numPr>
              <w:tabs>
                <w:tab w:val="left" w:pos="481"/>
              </w:tabs>
              <w:kinsoku w:val="0"/>
              <w:overflowPunct w:val="0"/>
              <w:autoSpaceDE/>
              <w:autoSpaceDN/>
              <w:adjustRightInd/>
              <w:spacing w:after="160" w:line="259" w:lineRule="auto"/>
              <w:ind w:right="144"/>
              <w:contextualSpacing/>
              <w:jc w:val="both"/>
              <w:rPr>
                <w:rFonts w:eastAsiaTheme="minorHAnsi"/>
                <w:b/>
                <w:bCs/>
                <w:color w:val="222222"/>
                <w:kern w:val="2"/>
                <w:shd w:val="clear" w:color="auto" w:fill="FFFFFF"/>
                <w14:ligatures w14:val="standardContextual"/>
              </w:rPr>
            </w:pPr>
            <w:r w:rsidRPr="001F3F29">
              <w:rPr>
                <w:rFonts w:eastAsiaTheme="minorHAnsi"/>
                <w:b/>
                <w:bCs/>
                <w:color w:val="222222"/>
                <w:kern w:val="2"/>
                <w:shd w:val="clear" w:color="auto" w:fill="FFFFFF"/>
                <w14:ligatures w14:val="standardContextual"/>
              </w:rPr>
              <w:t>Adult &amp; Older Adult</w:t>
            </w:r>
          </w:p>
          <w:p w14:paraId="74E3C1B7" w14:textId="64F96506" w:rsidR="001F3F29" w:rsidRPr="001F3F29" w:rsidRDefault="00376FB6" w:rsidP="001360B2">
            <w:pPr>
              <w:widowControl/>
              <w:tabs>
                <w:tab w:val="left" w:pos="481"/>
              </w:tabs>
              <w:kinsoku w:val="0"/>
              <w:overflowPunct w:val="0"/>
              <w:autoSpaceDE/>
              <w:autoSpaceDN/>
              <w:adjustRightInd/>
              <w:spacing w:after="160" w:line="259" w:lineRule="auto"/>
              <w:ind w:left="1471" w:right="144" w:hanging="450"/>
              <w:contextualSpacing/>
              <w:jc w:val="both"/>
              <w:rPr>
                <w:rFonts w:eastAsiaTheme="minorHAnsi"/>
                <w:color w:val="222222"/>
                <w:kern w:val="2"/>
                <w:shd w:val="clear" w:color="auto" w:fill="FFFFFF"/>
                <w14:ligatures w14:val="standardContextual"/>
              </w:rPr>
            </w:pPr>
            <w:r>
              <w:rPr>
                <w:rFonts w:eastAsiaTheme="minorHAnsi"/>
                <w:color w:val="222222"/>
                <w:kern w:val="2"/>
                <w:shd w:val="clear" w:color="auto" w:fill="FFFFFF"/>
                <w14:ligatures w14:val="standardContextual"/>
              </w:rPr>
              <w:t xml:space="preserve"> </w:t>
            </w:r>
            <w:r w:rsidR="001F3F29" w:rsidRPr="001F3F29">
              <w:rPr>
                <w:rFonts w:eastAsiaTheme="minorHAnsi"/>
                <w:color w:val="222222"/>
                <w:kern w:val="2"/>
                <w:shd w:val="clear" w:color="auto" w:fill="FFFFFF"/>
                <w14:ligatures w14:val="standardContextual"/>
              </w:rPr>
              <w:t>General Satisfaction</w:t>
            </w:r>
          </w:p>
          <w:p w14:paraId="608B77B3" w14:textId="2DBE1D61" w:rsidR="001F3F29" w:rsidRPr="001F3F29" w:rsidRDefault="00376FB6" w:rsidP="001360B2">
            <w:pPr>
              <w:widowControl/>
              <w:tabs>
                <w:tab w:val="left" w:pos="481"/>
              </w:tabs>
              <w:kinsoku w:val="0"/>
              <w:overflowPunct w:val="0"/>
              <w:autoSpaceDE/>
              <w:autoSpaceDN/>
              <w:adjustRightInd/>
              <w:spacing w:after="160" w:line="259" w:lineRule="auto"/>
              <w:ind w:left="1021" w:right="144"/>
              <w:contextualSpacing/>
              <w:jc w:val="both"/>
              <w:rPr>
                <w:rFonts w:eastAsiaTheme="minorHAnsi"/>
                <w:color w:val="222222"/>
                <w:kern w:val="2"/>
                <w:shd w:val="clear" w:color="auto" w:fill="FFFFFF"/>
                <w14:ligatures w14:val="standardContextual"/>
              </w:rPr>
            </w:pPr>
            <w:r>
              <w:rPr>
                <w:rFonts w:eastAsiaTheme="minorHAnsi"/>
                <w:color w:val="222222"/>
                <w:kern w:val="2"/>
                <w:shd w:val="clear" w:color="auto" w:fill="FFFFFF"/>
                <w14:ligatures w14:val="standardContextual"/>
              </w:rPr>
              <w:t xml:space="preserve">  </w:t>
            </w:r>
            <w:r w:rsidR="001F3F29" w:rsidRPr="001F3F29">
              <w:rPr>
                <w:rFonts w:eastAsiaTheme="minorHAnsi"/>
                <w:color w:val="222222"/>
                <w:kern w:val="2"/>
                <w:shd w:val="clear" w:color="auto" w:fill="FFFFFF"/>
                <w14:ligatures w14:val="standardContextual"/>
              </w:rPr>
              <w:t>Perception of Access</w:t>
            </w:r>
          </w:p>
          <w:p w14:paraId="617BEF5C" w14:textId="224207B9" w:rsidR="001F3F29" w:rsidRPr="001F3F29" w:rsidRDefault="00376FB6" w:rsidP="00376FB6">
            <w:pPr>
              <w:widowControl/>
              <w:numPr>
                <w:ilvl w:val="0"/>
                <w:numId w:val="30"/>
              </w:numPr>
              <w:tabs>
                <w:tab w:val="left" w:pos="481"/>
              </w:tabs>
              <w:kinsoku w:val="0"/>
              <w:overflowPunct w:val="0"/>
              <w:autoSpaceDE/>
              <w:autoSpaceDN/>
              <w:adjustRightInd/>
              <w:spacing w:after="160" w:line="259" w:lineRule="auto"/>
              <w:ind w:right="144" w:firstLine="301"/>
              <w:contextualSpacing/>
              <w:jc w:val="both"/>
              <w:rPr>
                <w:rFonts w:eastAsiaTheme="minorHAnsi"/>
                <w:color w:val="222222"/>
                <w:kern w:val="2"/>
                <w:shd w:val="clear" w:color="auto" w:fill="FFFFFF"/>
                <w14:ligatures w14:val="standardContextual"/>
              </w:rPr>
            </w:pPr>
            <w:r>
              <w:rPr>
                <w:rFonts w:eastAsiaTheme="minorHAnsi"/>
                <w:color w:val="222222"/>
                <w:kern w:val="2"/>
                <w:shd w:val="clear" w:color="auto" w:fill="FFFFFF"/>
                <w14:ligatures w14:val="standardContextual"/>
              </w:rPr>
              <w:t xml:space="preserve">  </w:t>
            </w:r>
            <w:r w:rsidR="001F3F29" w:rsidRPr="001F3F29">
              <w:rPr>
                <w:rFonts w:eastAsiaTheme="minorHAnsi"/>
                <w:color w:val="222222"/>
                <w:kern w:val="2"/>
                <w:shd w:val="clear" w:color="auto" w:fill="FFFFFF"/>
                <w14:ligatures w14:val="standardContextual"/>
              </w:rPr>
              <w:t>Perception of Quality &amp; Appropriateness</w:t>
            </w:r>
          </w:p>
          <w:p w14:paraId="6A9A7463" w14:textId="5B7824CA" w:rsidR="001F3F29" w:rsidRPr="001F3F29" w:rsidRDefault="00376FB6" w:rsidP="00376FB6">
            <w:pPr>
              <w:widowControl/>
              <w:numPr>
                <w:ilvl w:val="0"/>
                <w:numId w:val="30"/>
              </w:numPr>
              <w:tabs>
                <w:tab w:val="left" w:pos="481"/>
              </w:tabs>
              <w:kinsoku w:val="0"/>
              <w:overflowPunct w:val="0"/>
              <w:autoSpaceDE/>
              <w:autoSpaceDN/>
              <w:adjustRightInd/>
              <w:spacing w:after="160" w:line="259" w:lineRule="auto"/>
              <w:ind w:right="144" w:firstLine="301"/>
              <w:contextualSpacing/>
              <w:jc w:val="both"/>
              <w:rPr>
                <w:rFonts w:eastAsiaTheme="minorHAnsi"/>
                <w:color w:val="222222"/>
                <w:kern w:val="2"/>
                <w:shd w:val="clear" w:color="auto" w:fill="FFFFFF"/>
                <w14:ligatures w14:val="standardContextual"/>
              </w:rPr>
            </w:pPr>
            <w:r>
              <w:rPr>
                <w:rFonts w:eastAsiaTheme="minorHAnsi"/>
                <w:color w:val="222222"/>
                <w:kern w:val="2"/>
                <w:shd w:val="clear" w:color="auto" w:fill="FFFFFF"/>
                <w14:ligatures w14:val="standardContextual"/>
              </w:rPr>
              <w:t xml:space="preserve">  </w:t>
            </w:r>
            <w:r w:rsidR="001F3F29" w:rsidRPr="001F3F29">
              <w:rPr>
                <w:rFonts w:eastAsiaTheme="minorHAnsi"/>
                <w:color w:val="222222"/>
                <w:kern w:val="2"/>
                <w:shd w:val="clear" w:color="auto" w:fill="FFFFFF"/>
                <w14:ligatures w14:val="standardContextual"/>
              </w:rPr>
              <w:t>Perception of Participation in Treatment Planning</w:t>
            </w:r>
          </w:p>
          <w:p w14:paraId="426FDD3F" w14:textId="3866330B" w:rsidR="001F3F29" w:rsidRPr="001F3F29" w:rsidRDefault="00376FB6" w:rsidP="00376FB6">
            <w:pPr>
              <w:widowControl/>
              <w:numPr>
                <w:ilvl w:val="0"/>
                <w:numId w:val="30"/>
              </w:numPr>
              <w:tabs>
                <w:tab w:val="left" w:pos="481"/>
              </w:tabs>
              <w:kinsoku w:val="0"/>
              <w:overflowPunct w:val="0"/>
              <w:autoSpaceDE/>
              <w:autoSpaceDN/>
              <w:adjustRightInd/>
              <w:spacing w:after="160" w:line="259" w:lineRule="auto"/>
              <w:ind w:right="144" w:firstLine="301"/>
              <w:contextualSpacing/>
              <w:jc w:val="both"/>
              <w:rPr>
                <w:rFonts w:eastAsiaTheme="minorHAnsi"/>
                <w:color w:val="222222"/>
                <w:kern w:val="2"/>
                <w:shd w:val="clear" w:color="auto" w:fill="FFFFFF"/>
                <w14:ligatures w14:val="standardContextual"/>
              </w:rPr>
            </w:pPr>
            <w:r>
              <w:rPr>
                <w:rFonts w:eastAsiaTheme="minorHAnsi"/>
                <w:color w:val="222222"/>
                <w:kern w:val="2"/>
                <w:shd w:val="clear" w:color="auto" w:fill="FFFFFF"/>
                <w14:ligatures w14:val="standardContextual"/>
              </w:rPr>
              <w:t xml:space="preserve">  </w:t>
            </w:r>
            <w:r w:rsidR="001F3F29" w:rsidRPr="001F3F29">
              <w:rPr>
                <w:rFonts w:eastAsiaTheme="minorHAnsi"/>
                <w:color w:val="222222"/>
                <w:kern w:val="2"/>
                <w:shd w:val="clear" w:color="auto" w:fill="FFFFFF"/>
                <w14:ligatures w14:val="standardContextual"/>
              </w:rPr>
              <w:t>Perception of Outcome of Services</w:t>
            </w:r>
          </w:p>
          <w:p w14:paraId="58878736" w14:textId="75C06B1A" w:rsidR="001F3F29" w:rsidRPr="001F3F29" w:rsidRDefault="00376FB6" w:rsidP="00376FB6">
            <w:pPr>
              <w:widowControl/>
              <w:numPr>
                <w:ilvl w:val="0"/>
                <w:numId w:val="30"/>
              </w:numPr>
              <w:tabs>
                <w:tab w:val="left" w:pos="481"/>
              </w:tabs>
              <w:kinsoku w:val="0"/>
              <w:overflowPunct w:val="0"/>
              <w:autoSpaceDE/>
              <w:autoSpaceDN/>
              <w:adjustRightInd/>
              <w:spacing w:after="160" w:line="259" w:lineRule="auto"/>
              <w:ind w:right="144" w:firstLine="301"/>
              <w:contextualSpacing/>
              <w:jc w:val="both"/>
              <w:rPr>
                <w:rFonts w:eastAsiaTheme="minorHAnsi"/>
                <w:color w:val="222222"/>
                <w:kern w:val="2"/>
                <w:shd w:val="clear" w:color="auto" w:fill="FFFFFF"/>
                <w14:ligatures w14:val="standardContextual"/>
              </w:rPr>
            </w:pPr>
            <w:r>
              <w:rPr>
                <w:rFonts w:eastAsiaTheme="minorHAnsi"/>
                <w:color w:val="222222"/>
                <w:kern w:val="2"/>
                <w:shd w:val="clear" w:color="auto" w:fill="FFFFFF"/>
                <w14:ligatures w14:val="standardContextual"/>
              </w:rPr>
              <w:t xml:space="preserve"> </w:t>
            </w:r>
            <w:r w:rsidR="001F3F29" w:rsidRPr="001F3F29">
              <w:rPr>
                <w:rFonts w:eastAsiaTheme="minorHAnsi"/>
                <w:color w:val="222222"/>
                <w:kern w:val="2"/>
                <w:shd w:val="clear" w:color="auto" w:fill="FFFFFF"/>
                <w14:ligatures w14:val="standardContextual"/>
              </w:rPr>
              <w:t>Perception of Functioning</w:t>
            </w:r>
          </w:p>
          <w:p w14:paraId="625B0DD6" w14:textId="7D3E0E6C" w:rsidR="001F3F29" w:rsidRDefault="00376FB6" w:rsidP="001360B2">
            <w:pPr>
              <w:widowControl/>
              <w:numPr>
                <w:ilvl w:val="0"/>
                <w:numId w:val="30"/>
              </w:numPr>
              <w:tabs>
                <w:tab w:val="left" w:pos="481"/>
              </w:tabs>
              <w:kinsoku w:val="0"/>
              <w:overflowPunct w:val="0"/>
              <w:autoSpaceDE/>
              <w:autoSpaceDN/>
              <w:adjustRightInd/>
              <w:spacing w:after="160" w:line="259" w:lineRule="auto"/>
              <w:ind w:right="144" w:firstLine="301"/>
              <w:contextualSpacing/>
              <w:jc w:val="both"/>
              <w:rPr>
                <w:rFonts w:eastAsiaTheme="minorHAnsi"/>
                <w:color w:val="222222"/>
                <w:kern w:val="2"/>
                <w:shd w:val="clear" w:color="auto" w:fill="FFFFFF"/>
                <w14:ligatures w14:val="standardContextual"/>
              </w:rPr>
            </w:pPr>
            <w:r>
              <w:rPr>
                <w:rFonts w:eastAsiaTheme="minorHAnsi"/>
                <w:color w:val="222222"/>
                <w:kern w:val="2"/>
                <w:shd w:val="clear" w:color="auto" w:fill="FFFFFF"/>
                <w14:ligatures w14:val="standardContextual"/>
              </w:rPr>
              <w:t xml:space="preserve">  </w:t>
            </w:r>
            <w:r w:rsidR="001F3F29" w:rsidRPr="001F3F29">
              <w:rPr>
                <w:rFonts w:eastAsiaTheme="minorHAnsi"/>
                <w:color w:val="222222"/>
                <w:kern w:val="2"/>
                <w:shd w:val="clear" w:color="auto" w:fill="FFFFFF"/>
                <w14:ligatures w14:val="standardContextual"/>
              </w:rPr>
              <w:t>Perception of Social Connectedness</w:t>
            </w:r>
          </w:p>
          <w:p w14:paraId="022F8AFF" w14:textId="77777777" w:rsidR="001F3F29" w:rsidRPr="001F3F29" w:rsidRDefault="001F3F29" w:rsidP="001F3F29">
            <w:pPr>
              <w:widowControl/>
              <w:tabs>
                <w:tab w:val="left" w:pos="481"/>
              </w:tabs>
              <w:kinsoku w:val="0"/>
              <w:overflowPunct w:val="0"/>
              <w:autoSpaceDE/>
              <w:autoSpaceDN/>
              <w:adjustRightInd/>
              <w:spacing w:after="160" w:line="259" w:lineRule="auto"/>
              <w:ind w:left="720" w:right="144"/>
              <w:contextualSpacing/>
              <w:jc w:val="both"/>
              <w:rPr>
                <w:rFonts w:eastAsiaTheme="minorHAnsi"/>
                <w:color w:val="222222"/>
                <w:kern w:val="2"/>
                <w:shd w:val="clear" w:color="auto" w:fill="FFFFFF"/>
                <w14:ligatures w14:val="standardContextual"/>
              </w:rPr>
            </w:pPr>
          </w:p>
          <w:p w14:paraId="5A2EC82C" w14:textId="77777777" w:rsidR="001F3F29" w:rsidRPr="001F3F29" w:rsidRDefault="001F3F29" w:rsidP="001F3F29">
            <w:pPr>
              <w:tabs>
                <w:tab w:val="left" w:pos="481"/>
              </w:tabs>
              <w:kinsoku w:val="0"/>
              <w:overflowPunct w:val="0"/>
              <w:spacing w:after="160"/>
              <w:ind w:left="720" w:right="144"/>
              <w:contextualSpacing/>
              <w:jc w:val="both"/>
              <w:rPr>
                <w:rFonts w:eastAsiaTheme="minorHAnsi"/>
                <w:color w:val="222222"/>
                <w:kern w:val="2"/>
                <w:shd w:val="clear" w:color="auto" w:fill="FFFFFF"/>
                <w14:ligatures w14:val="standardContextual"/>
              </w:rPr>
            </w:pPr>
          </w:p>
          <w:p w14:paraId="540B3FFA" w14:textId="77777777" w:rsidR="001F3F29" w:rsidRDefault="001F3F29" w:rsidP="001F3F29">
            <w:pPr>
              <w:widowControl/>
              <w:tabs>
                <w:tab w:val="left" w:pos="481"/>
              </w:tabs>
              <w:kinsoku w:val="0"/>
              <w:overflowPunct w:val="0"/>
              <w:autoSpaceDE/>
              <w:autoSpaceDN/>
              <w:adjustRightInd/>
              <w:spacing w:after="160" w:line="259" w:lineRule="auto"/>
              <w:ind w:left="1019" w:right="144"/>
              <w:contextualSpacing/>
              <w:jc w:val="both"/>
              <w:rPr>
                <w:rFonts w:eastAsiaTheme="minorHAnsi"/>
                <w:b/>
                <w:bCs/>
                <w:color w:val="222222"/>
                <w:kern w:val="2"/>
                <w:shd w:val="clear" w:color="auto" w:fill="FFFFFF"/>
                <w14:ligatures w14:val="standardContextual"/>
              </w:rPr>
            </w:pPr>
          </w:p>
          <w:p w14:paraId="4FC21C5F" w14:textId="74F41D0C" w:rsidR="001F3F29" w:rsidRPr="001F3F29" w:rsidRDefault="001F3F29" w:rsidP="001F3F29">
            <w:pPr>
              <w:widowControl/>
              <w:numPr>
                <w:ilvl w:val="0"/>
                <w:numId w:val="31"/>
              </w:numPr>
              <w:tabs>
                <w:tab w:val="left" w:pos="481"/>
              </w:tabs>
              <w:kinsoku w:val="0"/>
              <w:overflowPunct w:val="0"/>
              <w:autoSpaceDE/>
              <w:autoSpaceDN/>
              <w:adjustRightInd/>
              <w:spacing w:after="160" w:line="259" w:lineRule="auto"/>
              <w:ind w:right="144"/>
              <w:contextualSpacing/>
              <w:jc w:val="both"/>
              <w:rPr>
                <w:rFonts w:eastAsiaTheme="minorHAnsi"/>
                <w:b/>
                <w:bCs/>
                <w:color w:val="222222"/>
                <w:kern w:val="2"/>
                <w:shd w:val="clear" w:color="auto" w:fill="FFFFFF"/>
                <w14:ligatures w14:val="standardContextual"/>
              </w:rPr>
            </w:pPr>
            <w:r w:rsidRPr="001F3F29">
              <w:rPr>
                <w:rFonts w:eastAsiaTheme="minorHAnsi"/>
                <w:b/>
                <w:bCs/>
                <w:color w:val="222222"/>
                <w:kern w:val="2"/>
                <w:shd w:val="clear" w:color="auto" w:fill="FFFFFF"/>
                <w14:ligatures w14:val="standardContextual"/>
              </w:rPr>
              <w:t>Youth &amp; Youth Families</w:t>
            </w:r>
          </w:p>
          <w:p w14:paraId="64C740ED" w14:textId="77777777" w:rsidR="001F3F29" w:rsidRPr="001F3F29" w:rsidRDefault="001F3F29" w:rsidP="00A31F3F">
            <w:pPr>
              <w:widowControl/>
              <w:numPr>
                <w:ilvl w:val="0"/>
                <w:numId w:val="32"/>
              </w:numPr>
              <w:tabs>
                <w:tab w:val="left" w:pos="481"/>
              </w:tabs>
              <w:kinsoku w:val="0"/>
              <w:overflowPunct w:val="0"/>
              <w:autoSpaceDE/>
              <w:autoSpaceDN/>
              <w:adjustRightInd/>
              <w:spacing w:after="160" w:line="259" w:lineRule="auto"/>
              <w:ind w:left="749" w:right="144" w:firstLine="272"/>
              <w:contextualSpacing/>
              <w:jc w:val="both"/>
              <w:rPr>
                <w:rFonts w:eastAsiaTheme="minorHAnsi"/>
                <w:color w:val="222222"/>
                <w:kern w:val="2"/>
                <w:shd w:val="clear" w:color="auto" w:fill="FFFFFF"/>
                <w14:ligatures w14:val="standardContextual"/>
              </w:rPr>
            </w:pPr>
            <w:r w:rsidRPr="001F3F29">
              <w:rPr>
                <w:rFonts w:eastAsiaTheme="minorHAnsi"/>
                <w:color w:val="222222"/>
                <w:kern w:val="2"/>
                <w:shd w:val="clear" w:color="auto" w:fill="FFFFFF"/>
                <w14:ligatures w14:val="standardContextual"/>
              </w:rPr>
              <w:t>General Satisfaction</w:t>
            </w:r>
          </w:p>
          <w:p w14:paraId="13B09588" w14:textId="7EBCBAB5" w:rsidR="001F3F29" w:rsidRPr="00E657A1" w:rsidRDefault="00A31F3F" w:rsidP="001360B2">
            <w:pPr>
              <w:pStyle w:val="ListParagraph"/>
              <w:numPr>
                <w:ilvl w:val="0"/>
                <w:numId w:val="32"/>
              </w:numPr>
              <w:tabs>
                <w:tab w:val="left" w:pos="481"/>
              </w:tabs>
              <w:kinsoku w:val="0"/>
              <w:overflowPunct w:val="0"/>
              <w:spacing w:after="160"/>
              <w:ind w:left="1111" w:right="144" w:hanging="90"/>
              <w:contextualSpacing/>
              <w:rPr>
                <w:color w:val="222222"/>
                <w:shd w:val="clear" w:color="auto" w:fill="FFFFFF"/>
              </w:rPr>
            </w:pPr>
            <w:r>
              <w:rPr>
                <w:color w:val="222222"/>
                <w:shd w:val="clear" w:color="auto" w:fill="FFFFFF"/>
              </w:rPr>
              <w:t xml:space="preserve">     </w:t>
            </w:r>
            <w:r w:rsidR="001F3F29" w:rsidRPr="00E657A1">
              <w:rPr>
                <w:color w:val="222222"/>
                <w:shd w:val="clear" w:color="auto" w:fill="FFFFFF"/>
              </w:rPr>
              <w:t>Perception of Access</w:t>
            </w:r>
          </w:p>
          <w:p w14:paraId="78652DB6" w14:textId="77777777" w:rsidR="001F3F29" w:rsidRPr="00E657A1" w:rsidRDefault="001F3F29" w:rsidP="00A31F3F">
            <w:pPr>
              <w:pStyle w:val="ListParagraph"/>
              <w:numPr>
                <w:ilvl w:val="0"/>
                <w:numId w:val="32"/>
              </w:numPr>
              <w:tabs>
                <w:tab w:val="left" w:pos="481"/>
              </w:tabs>
              <w:kinsoku w:val="0"/>
              <w:overflowPunct w:val="0"/>
              <w:spacing w:after="160"/>
              <w:ind w:left="1021" w:right="144" w:firstLine="0"/>
              <w:contextualSpacing/>
              <w:rPr>
                <w:color w:val="222222"/>
                <w:shd w:val="clear" w:color="auto" w:fill="FFFFFF"/>
              </w:rPr>
            </w:pPr>
            <w:r w:rsidRPr="00E657A1">
              <w:rPr>
                <w:color w:val="222222"/>
                <w:shd w:val="clear" w:color="auto" w:fill="FFFFFF"/>
              </w:rPr>
              <w:t>Perception of Cultural Sensitivity</w:t>
            </w:r>
          </w:p>
          <w:p w14:paraId="5C979EDE" w14:textId="77777777" w:rsidR="001F3F29" w:rsidRPr="00E657A1" w:rsidRDefault="001F3F29" w:rsidP="00A31F3F">
            <w:pPr>
              <w:pStyle w:val="ListParagraph"/>
              <w:numPr>
                <w:ilvl w:val="0"/>
                <w:numId w:val="32"/>
              </w:numPr>
              <w:tabs>
                <w:tab w:val="left" w:pos="481"/>
              </w:tabs>
              <w:kinsoku w:val="0"/>
              <w:overflowPunct w:val="0"/>
              <w:spacing w:after="160"/>
              <w:ind w:left="749" w:right="144" w:firstLine="272"/>
              <w:contextualSpacing/>
              <w:rPr>
                <w:color w:val="222222"/>
                <w:shd w:val="clear" w:color="auto" w:fill="FFFFFF"/>
              </w:rPr>
            </w:pPr>
            <w:r w:rsidRPr="00E657A1">
              <w:rPr>
                <w:color w:val="222222"/>
                <w:shd w:val="clear" w:color="auto" w:fill="FFFFFF"/>
              </w:rPr>
              <w:t>Perception of Participation in Treatment Planning</w:t>
            </w:r>
          </w:p>
          <w:p w14:paraId="3FB69F50" w14:textId="77777777" w:rsidR="001F3F29" w:rsidRPr="00E657A1" w:rsidRDefault="001F3F29" w:rsidP="001360B2">
            <w:pPr>
              <w:pStyle w:val="ListParagraph"/>
              <w:numPr>
                <w:ilvl w:val="0"/>
                <w:numId w:val="32"/>
              </w:numPr>
              <w:tabs>
                <w:tab w:val="left" w:pos="481"/>
              </w:tabs>
              <w:kinsoku w:val="0"/>
              <w:overflowPunct w:val="0"/>
              <w:spacing w:after="160"/>
              <w:ind w:left="1021" w:right="144" w:firstLine="0"/>
              <w:contextualSpacing/>
              <w:rPr>
                <w:color w:val="222222"/>
                <w:shd w:val="clear" w:color="auto" w:fill="FFFFFF"/>
              </w:rPr>
            </w:pPr>
            <w:r w:rsidRPr="00E657A1">
              <w:rPr>
                <w:color w:val="222222"/>
                <w:shd w:val="clear" w:color="auto" w:fill="FFFFFF"/>
              </w:rPr>
              <w:t>Perception of Outcome of Services</w:t>
            </w:r>
          </w:p>
          <w:p w14:paraId="5C0A92C8" w14:textId="35FEFB4F" w:rsidR="001F3F29" w:rsidRPr="00E657A1" w:rsidRDefault="00A31F3F" w:rsidP="001360B2">
            <w:pPr>
              <w:pStyle w:val="ListParagraph"/>
              <w:numPr>
                <w:ilvl w:val="0"/>
                <w:numId w:val="32"/>
              </w:numPr>
              <w:tabs>
                <w:tab w:val="left" w:pos="481"/>
              </w:tabs>
              <w:kinsoku w:val="0"/>
              <w:overflowPunct w:val="0"/>
              <w:spacing w:after="160"/>
              <w:ind w:left="1111" w:right="144" w:hanging="90"/>
              <w:contextualSpacing/>
              <w:rPr>
                <w:color w:val="222222"/>
                <w:shd w:val="clear" w:color="auto" w:fill="FFFFFF"/>
              </w:rPr>
            </w:pPr>
            <w:r>
              <w:rPr>
                <w:color w:val="222222"/>
                <w:shd w:val="clear" w:color="auto" w:fill="FFFFFF"/>
              </w:rPr>
              <w:t xml:space="preserve">     </w:t>
            </w:r>
            <w:r w:rsidR="001F3F29" w:rsidRPr="00E657A1">
              <w:rPr>
                <w:color w:val="222222"/>
                <w:shd w:val="clear" w:color="auto" w:fill="FFFFFF"/>
              </w:rPr>
              <w:t>Perception of Functioning</w:t>
            </w:r>
          </w:p>
          <w:p w14:paraId="1CADF0E1" w14:textId="77777777" w:rsidR="001F3F29" w:rsidRPr="00E657A1" w:rsidRDefault="001F3F29" w:rsidP="001360B2">
            <w:pPr>
              <w:pStyle w:val="ListParagraph"/>
              <w:numPr>
                <w:ilvl w:val="0"/>
                <w:numId w:val="32"/>
              </w:numPr>
              <w:tabs>
                <w:tab w:val="left" w:pos="481"/>
              </w:tabs>
              <w:kinsoku w:val="0"/>
              <w:overflowPunct w:val="0"/>
              <w:spacing w:after="160"/>
              <w:ind w:left="749" w:right="144" w:firstLine="272"/>
              <w:contextualSpacing/>
              <w:rPr>
                <w:color w:val="222222"/>
                <w:shd w:val="clear" w:color="auto" w:fill="FFFFFF"/>
              </w:rPr>
            </w:pPr>
            <w:r w:rsidRPr="00E657A1">
              <w:rPr>
                <w:color w:val="222222"/>
                <w:shd w:val="clear" w:color="auto" w:fill="FFFFFF"/>
              </w:rPr>
              <w:t>Perception of Social Connectedness</w:t>
            </w:r>
          </w:p>
          <w:tbl>
            <w:tblPr>
              <w:tblW w:w="7467" w:type="dxa"/>
              <w:tblLook w:val="04A0" w:firstRow="1" w:lastRow="0" w:firstColumn="1" w:lastColumn="0" w:noHBand="0" w:noVBand="1"/>
            </w:tblPr>
            <w:tblGrid>
              <w:gridCol w:w="4700"/>
              <w:gridCol w:w="1530"/>
              <w:gridCol w:w="1237"/>
            </w:tblGrid>
            <w:tr w:rsidR="001F3F29" w:rsidRPr="00575FA0" w14:paraId="5EB1F1D9" w14:textId="77777777" w:rsidTr="00781E22">
              <w:trPr>
                <w:trHeight w:val="330"/>
              </w:trPr>
              <w:tc>
                <w:tcPr>
                  <w:tcW w:w="7467" w:type="dxa"/>
                  <w:gridSpan w:val="3"/>
                  <w:tcBorders>
                    <w:top w:val="single" w:sz="8" w:space="0" w:color="auto"/>
                    <w:left w:val="single" w:sz="8" w:space="0" w:color="auto"/>
                    <w:bottom w:val="single" w:sz="8" w:space="0" w:color="auto"/>
                    <w:right w:val="single" w:sz="8" w:space="0" w:color="000000"/>
                  </w:tcBorders>
                  <w:shd w:val="clear" w:color="000000" w:fill="4472C4"/>
                  <w:noWrap/>
                  <w:vAlign w:val="bottom"/>
                  <w:hideMark/>
                </w:tcPr>
                <w:p w14:paraId="57FEA2A1" w14:textId="77777777" w:rsidR="001F3F29" w:rsidRPr="00575FA0" w:rsidRDefault="001F3F29" w:rsidP="001F3F29">
                  <w:pPr>
                    <w:jc w:val="center"/>
                    <w:rPr>
                      <w:b/>
                      <w:bCs/>
                      <w:color w:val="FFFFFF"/>
                    </w:rPr>
                  </w:pPr>
                  <w:r w:rsidRPr="00575FA0">
                    <w:rPr>
                      <w:b/>
                      <w:bCs/>
                      <w:color w:val="FFFFFF"/>
                    </w:rPr>
                    <w:t xml:space="preserve">Adult and Older Adult 2022 CPS Results </w:t>
                  </w:r>
                </w:p>
              </w:tc>
            </w:tr>
            <w:tr w:rsidR="001F3F29" w:rsidRPr="00575FA0" w14:paraId="43FECA88" w14:textId="77777777" w:rsidTr="00781E22">
              <w:trPr>
                <w:trHeight w:val="315"/>
              </w:trPr>
              <w:tc>
                <w:tcPr>
                  <w:tcW w:w="4700" w:type="dxa"/>
                  <w:tcBorders>
                    <w:top w:val="nil"/>
                    <w:left w:val="single" w:sz="8" w:space="0" w:color="auto"/>
                    <w:bottom w:val="single" w:sz="4" w:space="0" w:color="auto"/>
                    <w:right w:val="single" w:sz="4" w:space="0" w:color="auto"/>
                  </w:tcBorders>
                  <w:shd w:val="clear" w:color="000000" w:fill="D9E1F2"/>
                  <w:noWrap/>
                  <w:vAlign w:val="bottom"/>
                  <w:hideMark/>
                </w:tcPr>
                <w:p w14:paraId="6B97F93B" w14:textId="77777777" w:rsidR="001F3F29" w:rsidRPr="00575FA0" w:rsidRDefault="001F3F29" w:rsidP="001F3F29">
                  <w:pPr>
                    <w:jc w:val="center"/>
                    <w:rPr>
                      <w:b/>
                      <w:bCs/>
                      <w:color w:val="000000"/>
                    </w:rPr>
                  </w:pPr>
                  <w:r w:rsidRPr="00575FA0">
                    <w:rPr>
                      <w:b/>
                      <w:bCs/>
                      <w:color w:val="000000"/>
                    </w:rPr>
                    <w:t>Domain</w:t>
                  </w:r>
                </w:p>
              </w:tc>
              <w:tc>
                <w:tcPr>
                  <w:tcW w:w="1530" w:type="dxa"/>
                  <w:tcBorders>
                    <w:top w:val="nil"/>
                    <w:left w:val="nil"/>
                    <w:bottom w:val="single" w:sz="4" w:space="0" w:color="auto"/>
                    <w:right w:val="single" w:sz="4" w:space="0" w:color="auto"/>
                  </w:tcBorders>
                  <w:shd w:val="clear" w:color="000000" w:fill="D9E1F2"/>
                  <w:noWrap/>
                  <w:vAlign w:val="bottom"/>
                  <w:hideMark/>
                </w:tcPr>
                <w:p w14:paraId="40413FC0" w14:textId="77777777" w:rsidR="001F3F29" w:rsidRPr="00575FA0" w:rsidRDefault="001F3F29" w:rsidP="001F3F29">
                  <w:pPr>
                    <w:jc w:val="center"/>
                    <w:rPr>
                      <w:b/>
                      <w:bCs/>
                      <w:color w:val="000000"/>
                    </w:rPr>
                  </w:pPr>
                  <w:r w:rsidRPr="00575FA0">
                    <w:rPr>
                      <w:b/>
                      <w:bCs/>
                      <w:color w:val="000000"/>
                    </w:rPr>
                    <w:t>County</w:t>
                  </w:r>
                </w:p>
              </w:tc>
              <w:tc>
                <w:tcPr>
                  <w:tcW w:w="1237" w:type="dxa"/>
                  <w:tcBorders>
                    <w:top w:val="nil"/>
                    <w:left w:val="nil"/>
                    <w:bottom w:val="single" w:sz="4" w:space="0" w:color="auto"/>
                    <w:right w:val="single" w:sz="8" w:space="0" w:color="auto"/>
                  </w:tcBorders>
                  <w:shd w:val="clear" w:color="000000" w:fill="D9E1F2"/>
                  <w:noWrap/>
                  <w:vAlign w:val="bottom"/>
                  <w:hideMark/>
                </w:tcPr>
                <w:p w14:paraId="22377135" w14:textId="77777777" w:rsidR="001F3F29" w:rsidRPr="00575FA0" w:rsidRDefault="001F3F29" w:rsidP="001F3F29">
                  <w:pPr>
                    <w:jc w:val="center"/>
                    <w:rPr>
                      <w:b/>
                      <w:bCs/>
                      <w:color w:val="000000"/>
                    </w:rPr>
                  </w:pPr>
                  <w:r w:rsidRPr="00575FA0">
                    <w:rPr>
                      <w:b/>
                      <w:bCs/>
                      <w:color w:val="000000"/>
                    </w:rPr>
                    <w:t>State</w:t>
                  </w:r>
                </w:p>
              </w:tc>
            </w:tr>
            <w:tr w:rsidR="001F3F29" w:rsidRPr="00575FA0" w14:paraId="4B9C1C81" w14:textId="77777777" w:rsidTr="00781E22">
              <w:trPr>
                <w:trHeight w:val="315"/>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14:paraId="20AC99CD" w14:textId="77777777" w:rsidR="001F3F29" w:rsidRPr="00575FA0" w:rsidRDefault="001F3F29" w:rsidP="001F3F29">
                  <w:pPr>
                    <w:jc w:val="right"/>
                    <w:rPr>
                      <w:color w:val="000000"/>
                    </w:rPr>
                  </w:pPr>
                  <w:r w:rsidRPr="00575FA0">
                    <w:rPr>
                      <w:color w:val="000000"/>
                    </w:rPr>
                    <w:t>General Satisfaction</w:t>
                  </w:r>
                </w:p>
              </w:tc>
              <w:tc>
                <w:tcPr>
                  <w:tcW w:w="1530" w:type="dxa"/>
                  <w:tcBorders>
                    <w:top w:val="nil"/>
                    <w:left w:val="nil"/>
                    <w:bottom w:val="single" w:sz="4" w:space="0" w:color="auto"/>
                    <w:right w:val="single" w:sz="4" w:space="0" w:color="auto"/>
                  </w:tcBorders>
                  <w:shd w:val="clear" w:color="auto" w:fill="auto"/>
                  <w:noWrap/>
                  <w:vAlign w:val="bottom"/>
                  <w:hideMark/>
                </w:tcPr>
                <w:p w14:paraId="18951183" w14:textId="77777777" w:rsidR="001F3F29" w:rsidRPr="00575FA0" w:rsidRDefault="001F3F29" w:rsidP="001F3F29">
                  <w:pPr>
                    <w:jc w:val="right"/>
                    <w:rPr>
                      <w:color w:val="000000"/>
                    </w:rPr>
                  </w:pPr>
                  <w:r w:rsidRPr="00575FA0">
                    <w:rPr>
                      <w:color w:val="000000"/>
                    </w:rPr>
                    <w:t>4.48</w:t>
                  </w:r>
                </w:p>
              </w:tc>
              <w:tc>
                <w:tcPr>
                  <w:tcW w:w="1237" w:type="dxa"/>
                  <w:tcBorders>
                    <w:top w:val="nil"/>
                    <w:left w:val="nil"/>
                    <w:bottom w:val="single" w:sz="4" w:space="0" w:color="auto"/>
                    <w:right w:val="single" w:sz="8" w:space="0" w:color="auto"/>
                  </w:tcBorders>
                  <w:shd w:val="clear" w:color="auto" w:fill="auto"/>
                  <w:noWrap/>
                  <w:vAlign w:val="bottom"/>
                  <w:hideMark/>
                </w:tcPr>
                <w:p w14:paraId="29CD7F5F" w14:textId="77777777" w:rsidR="001F3F29" w:rsidRPr="00575FA0" w:rsidRDefault="001F3F29" w:rsidP="001F3F29">
                  <w:pPr>
                    <w:jc w:val="right"/>
                    <w:rPr>
                      <w:color w:val="000000"/>
                    </w:rPr>
                  </w:pPr>
                  <w:r w:rsidRPr="00575FA0">
                    <w:rPr>
                      <w:color w:val="000000"/>
                    </w:rPr>
                    <w:t>4.42</w:t>
                  </w:r>
                </w:p>
              </w:tc>
            </w:tr>
            <w:tr w:rsidR="001F3F29" w:rsidRPr="00575FA0" w14:paraId="064E721D" w14:textId="77777777" w:rsidTr="00781E22">
              <w:trPr>
                <w:trHeight w:val="315"/>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14:paraId="3EFE5528" w14:textId="77777777" w:rsidR="001F3F29" w:rsidRPr="00575FA0" w:rsidRDefault="001F3F29" w:rsidP="001F3F29">
                  <w:pPr>
                    <w:jc w:val="right"/>
                    <w:rPr>
                      <w:color w:val="000000"/>
                    </w:rPr>
                  </w:pPr>
                  <w:r w:rsidRPr="00575FA0">
                    <w:rPr>
                      <w:color w:val="000000"/>
                    </w:rPr>
                    <w:t>Perception of Access</w:t>
                  </w:r>
                </w:p>
              </w:tc>
              <w:tc>
                <w:tcPr>
                  <w:tcW w:w="1530" w:type="dxa"/>
                  <w:tcBorders>
                    <w:top w:val="nil"/>
                    <w:left w:val="nil"/>
                    <w:bottom w:val="single" w:sz="4" w:space="0" w:color="auto"/>
                    <w:right w:val="single" w:sz="4" w:space="0" w:color="auto"/>
                  </w:tcBorders>
                  <w:shd w:val="clear" w:color="auto" w:fill="auto"/>
                  <w:noWrap/>
                  <w:vAlign w:val="bottom"/>
                  <w:hideMark/>
                </w:tcPr>
                <w:p w14:paraId="3E15C6A2" w14:textId="77777777" w:rsidR="001F3F29" w:rsidRPr="00575FA0" w:rsidRDefault="001F3F29" w:rsidP="001F3F29">
                  <w:pPr>
                    <w:jc w:val="right"/>
                    <w:rPr>
                      <w:color w:val="000000"/>
                    </w:rPr>
                  </w:pPr>
                  <w:r w:rsidRPr="00575FA0">
                    <w:rPr>
                      <w:color w:val="000000"/>
                    </w:rPr>
                    <w:t>4.40</w:t>
                  </w:r>
                </w:p>
              </w:tc>
              <w:tc>
                <w:tcPr>
                  <w:tcW w:w="1237" w:type="dxa"/>
                  <w:tcBorders>
                    <w:top w:val="nil"/>
                    <w:left w:val="nil"/>
                    <w:bottom w:val="single" w:sz="4" w:space="0" w:color="auto"/>
                    <w:right w:val="single" w:sz="8" w:space="0" w:color="auto"/>
                  </w:tcBorders>
                  <w:shd w:val="clear" w:color="auto" w:fill="auto"/>
                  <w:noWrap/>
                  <w:vAlign w:val="bottom"/>
                  <w:hideMark/>
                </w:tcPr>
                <w:p w14:paraId="64720C4A" w14:textId="77777777" w:rsidR="001F3F29" w:rsidRPr="00575FA0" w:rsidRDefault="001F3F29" w:rsidP="001F3F29">
                  <w:pPr>
                    <w:jc w:val="right"/>
                    <w:rPr>
                      <w:color w:val="000000"/>
                    </w:rPr>
                  </w:pPr>
                  <w:r w:rsidRPr="00575FA0">
                    <w:rPr>
                      <w:color w:val="000000"/>
                    </w:rPr>
                    <w:t>4.30</w:t>
                  </w:r>
                </w:p>
              </w:tc>
            </w:tr>
            <w:tr w:rsidR="001F3F29" w:rsidRPr="00575FA0" w14:paraId="7E432DDC" w14:textId="77777777" w:rsidTr="00781E22">
              <w:trPr>
                <w:trHeight w:val="315"/>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14:paraId="0A7C8659" w14:textId="77777777" w:rsidR="001F3F29" w:rsidRPr="00575FA0" w:rsidRDefault="001F3F29" w:rsidP="001F3F29">
                  <w:pPr>
                    <w:jc w:val="right"/>
                    <w:rPr>
                      <w:color w:val="000000"/>
                    </w:rPr>
                  </w:pPr>
                  <w:r w:rsidRPr="00575FA0">
                    <w:rPr>
                      <w:color w:val="000000"/>
                    </w:rPr>
                    <w:t>Perception of Quality and Appropriateness</w:t>
                  </w:r>
                </w:p>
              </w:tc>
              <w:tc>
                <w:tcPr>
                  <w:tcW w:w="1530" w:type="dxa"/>
                  <w:tcBorders>
                    <w:top w:val="nil"/>
                    <w:left w:val="nil"/>
                    <w:bottom w:val="single" w:sz="4" w:space="0" w:color="auto"/>
                    <w:right w:val="single" w:sz="4" w:space="0" w:color="auto"/>
                  </w:tcBorders>
                  <w:shd w:val="clear" w:color="auto" w:fill="auto"/>
                  <w:noWrap/>
                  <w:vAlign w:val="bottom"/>
                  <w:hideMark/>
                </w:tcPr>
                <w:p w14:paraId="663AC691" w14:textId="77777777" w:rsidR="001F3F29" w:rsidRPr="00575FA0" w:rsidRDefault="001F3F29" w:rsidP="001F3F29">
                  <w:pPr>
                    <w:jc w:val="right"/>
                    <w:rPr>
                      <w:color w:val="000000"/>
                    </w:rPr>
                  </w:pPr>
                  <w:r w:rsidRPr="00575FA0">
                    <w:rPr>
                      <w:color w:val="000000"/>
                    </w:rPr>
                    <w:t>4.37</w:t>
                  </w:r>
                </w:p>
              </w:tc>
              <w:tc>
                <w:tcPr>
                  <w:tcW w:w="1237" w:type="dxa"/>
                  <w:tcBorders>
                    <w:top w:val="nil"/>
                    <w:left w:val="nil"/>
                    <w:bottom w:val="single" w:sz="4" w:space="0" w:color="auto"/>
                    <w:right w:val="single" w:sz="8" w:space="0" w:color="auto"/>
                  </w:tcBorders>
                  <w:shd w:val="clear" w:color="auto" w:fill="auto"/>
                  <w:noWrap/>
                  <w:vAlign w:val="bottom"/>
                  <w:hideMark/>
                </w:tcPr>
                <w:p w14:paraId="77E09864" w14:textId="77777777" w:rsidR="001F3F29" w:rsidRPr="00575FA0" w:rsidRDefault="001F3F29" w:rsidP="001F3F29">
                  <w:pPr>
                    <w:jc w:val="right"/>
                    <w:rPr>
                      <w:color w:val="000000"/>
                    </w:rPr>
                  </w:pPr>
                  <w:r w:rsidRPr="00575FA0">
                    <w:rPr>
                      <w:color w:val="000000"/>
                    </w:rPr>
                    <w:t>4.30</w:t>
                  </w:r>
                </w:p>
              </w:tc>
            </w:tr>
            <w:tr w:rsidR="001F3F29" w:rsidRPr="00575FA0" w14:paraId="7B4BF40D" w14:textId="77777777" w:rsidTr="00781E22">
              <w:trPr>
                <w:trHeight w:val="315"/>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14:paraId="724342BC" w14:textId="77777777" w:rsidR="001F3F29" w:rsidRPr="00575FA0" w:rsidRDefault="001F3F29" w:rsidP="001F3F29">
                  <w:pPr>
                    <w:jc w:val="right"/>
                    <w:rPr>
                      <w:color w:val="000000"/>
                    </w:rPr>
                  </w:pPr>
                  <w:r w:rsidRPr="00575FA0">
                    <w:rPr>
                      <w:color w:val="000000"/>
                    </w:rPr>
                    <w:t>Perception of Participation in Treatment Planning</w:t>
                  </w:r>
                </w:p>
              </w:tc>
              <w:tc>
                <w:tcPr>
                  <w:tcW w:w="1530" w:type="dxa"/>
                  <w:tcBorders>
                    <w:top w:val="nil"/>
                    <w:left w:val="nil"/>
                    <w:bottom w:val="single" w:sz="4" w:space="0" w:color="auto"/>
                    <w:right w:val="single" w:sz="4" w:space="0" w:color="auto"/>
                  </w:tcBorders>
                  <w:shd w:val="clear" w:color="auto" w:fill="auto"/>
                  <w:noWrap/>
                  <w:vAlign w:val="bottom"/>
                  <w:hideMark/>
                </w:tcPr>
                <w:p w14:paraId="19642334" w14:textId="77777777" w:rsidR="001F3F29" w:rsidRPr="00575FA0" w:rsidRDefault="001F3F29" w:rsidP="001F3F29">
                  <w:pPr>
                    <w:jc w:val="right"/>
                    <w:rPr>
                      <w:color w:val="000000"/>
                    </w:rPr>
                  </w:pPr>
                  <w:r w:rsidRPr="00575FA0">
                    <w:rPr>
                      <w:color w:val="000000"/>
                    </w:rPr>
                    <w:t>4.29</w:t>
                  </w:r>
                </w:p>
              </w:tc>
              <w:tc>
                <w:tcPr>
                  <w:tcW w:w="1237" w:type="dxa"/>
                  <w:tcBorders>
                    <w:top w:val="nil"/>
                    <w:left w:val="nil"/>
                    <w:bottom w:val="single" w:sz="4" w:space="0" w:color="auto"/>
                    <w:right w:val="single" w:sz="8" w:space="0" w:color="auto"/>
                  </w:tcBorders>
                  <w:shd w:val="clear" w:color="auto" w:fill="auto"/>
                  <w:noWrap/>
                  <w:vAlign w:val="bottom"/>
                  <w:hideMark/>
                </w:tcPr>
                <w:p w14:paraId="31A753F0" w14:textId="77777777" w:rsidR="001F3F29" w:rsidRPr="00575FA0" w:rsidRDefault="001F3F29" w:rsidP="001F3F29">
                  <w:pPr>
                    <w:jc w:val="right"/>
                    <w:rPr>
                      <w:color w:val="000000"/>
                    </w:rPr>
                  </w:pPr>
                  <w:r w:rsidRPr="00575FA0">
                    <w:rPr>
                      <w:color w:val="000000"/>
                    </w:rPr>
                    <w:t>4.30</w:t>
                  </w:r>
                </w:p>
              </w:tc>
            </w:tr>
            <w:tr w:rsidR="001F3F29" w:rsidRPr="00575FA0" w14:paraId="157E70C0" w14:textId="77777777" w:rsidTr="00781E22">
              <w:trPr>
                <w:trHeight w:val="315"/>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14:paraId="2BDE9D12" w14:textId="77777777" w:rsidR="001F3F29" w:rsidRPr="00575FA0" w:rsidRDefault="001F3F29" w:rsidP="001F3F29">
                  <w:pPr>
                    <w:jc w:val="right"/>
                    <w:rPr>
                      <w:color w:val="FF0000"/>
                    </w:rPr>
                  </w:pPr>
                  <w:r w:rsidRPr="00575FA0">
                    <w:rPr>
                      <w:color w:val="FF0000"/>
                    </w:rPr>
                    <w:t>Perception of Outcome of Services</w:t>
                  </w:r>
                </w:p>
              </w:tc>
              <w:tc>
                <w:tcPr>
                  <w:tcW w:w="1530" w:type="dxa"/>
                  <w:tcBorders>
                    <w:top w:val="nil"/>
                    <w:left w:val="nil"/>
                    <w:bottom w:val="single" w:sz="4" w:space="0" w:color="auto"/>
                    <w:right w:val="single" w:sz="4" w:space="0" w:color="auto"/>
                  </w:tcBorders>
                  <w:shd w:val="clear" w:color="auto" w:fill="auto"/>
                  <w:noWrap/>
                  <w:vAlign w:val="bottom"/>
                  <w:hideMark/>
                </w:tcPr>
                <w:p w14:paraId="163C893E" w14:textId="77777777" w:rsidR="001F3F29" w:rsidRPr="00575FA0" w:rsidRDefault="001F3F29" w:rsidP="001F3F29">
                  <w:pPr>
                    <w:jc w:val="right"/>
                    <w:rPr>
                      <w:color w:val="FF0000"/>
                    </w:rPr>
                  </w:pPr>
                  <w:r w:rsidRPr="00575FA0">
                    <w:rPr>
                      <w:color w:val="FF0000"/>
                    </w:rPr>
                    <w:t>3.29</w:t>
                  </w:r>
                </w:p>
              </w:tc>
              <w:tc>
                <w:tcPr>
                  <w:tcW w:w="1237" w:type="dxa"/>
                  <w:tcBorders>
                    <w:top w:val="nil"/>
                    <w:left w:val="nil"/>
                    <w:bottom w:val="single" w:sz="4" w:space="0" w:color="auto"/>
                    <w:right w:val="single" w:sz="8" w:space="0" w:color="auto"/>
                  </w:tcBorders>
                  <w:shd w:val="clear" w:color="auto" w:fill="auto"/>
                  <w:noWrap/>
                  <w:vAlign w:val="bottom"/>
                  <w:hideMark/>
                </w:tcPr>
                <w:p w14:paraId="2B69D0DD" w14:textId="77777777" w:rsidR="001F3F29" w:rsidRPr="00E657A1" w:rsidRDefault="001F3F29" w:rsidP="001F3F29">
                  <w:pPr>
                    <w:jc w:val="right"/>
                  </w:pPr>
                  <w:r w:rsidRPr="00E657A1">
                    <w:t>4.30</w:t>
                  </w:r>
                </w:p>
              </w:tc>
            </w:tr>
            <w:tr w:rsidR="001F3F29" w:rsidRPr="00575FA0" w14:paraId="155FD5B3" w14:textId="77777777" w:rsidTr="00781E22">
              <w:trPr>
                <w:trHeight w:val="315"/>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14:paraId="2EB82DA6" w14:textId="77777777" w:rsidR="001F3F29" w:rsidRPr="00575FA0" w:rsidRDefault="001F3F29" w:rsidP="001F3F29">
                  <w:pPr>
                    <w:jc w:val="right"/>
                    <w:rPr>
                      <w:color w:val="FF0000"/>
                    </w:rPr>
                  </w:pPr>
                  <w:r w:rsidRPr="00575FA0">
                    <w:rPr>
                      <w:color w:val="FF0000"/>
                    </w:rPr>
                    <w:t>Perception of Functioning</w:t>
                  </w:r>
                </w:p>
              </w:tc>
              <w:tc>
                <w:tcPr>
                  <w:tcW w:w="1530" w:type="dxa"/>
                  <w:tcBorders>
                    <w:top w:val="nil"/>
                    <w:left w:val="nil"/>
                    <w:bottom w:val="single" w:sz="4" w:space="0" w:color="auto"/>
                    <w:right w:val="single" w:sz="4" w:space="0" w:color="auto"/>
                  </w:tcBorders>
                  <w:shd w:val="clear" w:color="auto" w:fill="auto"/>
                  <w:noWrap/>
                  <w:vAlign w:val="bottom"/>
                  <w:hideMark/>
                </w:tcPr>
                <w:p w14:paraId="6ABC001C" w14:textId="77777777" w:rsidR="001F3F29" w:rsidRPr="00575FA0" w:rsidRDefault="001F3F29" w:rsidP="001F3F29">
                  <w:pPr>
                    <w:jc w:val="right"/>
                    <w:rPr>
                      <w:color w:val="FF0000"/>
                    </w:rPr>
                  </w:pPr>
                  <w:r w:rsidRPr="00575FA0">
                    <w:rPr>
                      <w:color w:val="FF0000"/>
                    </w:rPr>
                    <w:t>3.94</w:t>
                  </w:r>
                </w:p>
              </w:tc>
              <w:tc>
                <w:tcPr>
                  <w:tcW w:w="1237" w:type="dxa"/>
                  <w:tcBorders>
                    <w:top w:val="nil"/>
                    <w:left w:val="nil"/>
                    <w:bottom w:val="single" w:sz="4" w:space="0" w:color="auto"/>
                    <w:right w:val="single" w:sz="8" w:space="0" w:color="auto"/>
                  </w:tcBorders>
                  <w:shd w:val="clear" w:color="auto" w:fill="auto"/>
                  <w:noWrap/>
                  <w:vAlign w:val="bottom"/>
                  <w:hideMark/>
                </w:tcPr>
                <w:p w14:paraId="495D24F6" w14:textId="77777777" w:rsidR="001F3F29" w:rsidRPr="00E657A1" w:rsidRDefault="001F3F29" w:rsidP="001F3F29">
                  <w:pPr>
                    <w:jc w:val="right"/>
                  </w:pPr>
                  <w:r w:rsidRPr="00E657A1">
                    <w:t>4.00</w:t>
                  </w:r>
                </w:p>
              </w:tc>
            </w:tr>
            <w:tr w:rsidR="001F3F29" w:rsidRPr="00575FA0" w14:paraId="37614FA1" w14:textId="77777777" w:rsidTr="00781E22">
              <w:trPr>
                <w:trHeight w:val="330"/>
              </w:trPr>
              <w:tc>
                <w:tcPr>
                  <w:tcW w:w="4700" w:type="dxa"/>
                  <w:tcBorders>
                    <w:top w:val="nil"/>
                    <w:left w:val="single" w:sz="8" w:space="0" w:color="auto"/>
                    <w:bottom w:val="single" w:sz="8" w:space="0" w:color="auto"/>
                    <w:right w:val="single" w:sz="4" w:space="0" w:color="auto"/>
                  </w:tcBorders>
                  <w:shd w:val="clear" w:color="auto" w:fill="auto"/>
                  <w:noWrap/>
                  <w:vAlign w:val="bottom"/>
                </w:tcPr>
                <w:p w14:paraId="1895EFD3" w14:textId="77777777" w:rsidR="001F3F29" w:rsidRPr="00575FA0" w:rsidRDefault="001F3F29" w:rsidP="001F3F29">
                  <w:pPr>
                    <w:jc w:val="right"/>
                    <w:rPr>
                      <w:color w:val="FF0000"/>
                    </w:rPr>
                  </w:pPr>
                  <w:r w:rsidRPr="00575FA0">
                    <w:rPr>
                      <w:color w:val="FF0000"/>
                    </w:rPr>
                    <w:t>Perception of Functioning</w:t>
                  </w:r>
                </w:p>
              </w:tc>
              <w:tc>
                <w:tcPr>
                  <w:tcW w:w="1530" w:type="dxa"/>
                  <w:tcBorders>
                    <w:top w:val="nil"/>
                    <w:left w:val="nil"/>
                    <w:bottom w:val="single" w:sz="8" w:space="0" w:color="auto"/>
                    <w:right w:val="single" w:sz="4" w:space="0" w:color="auto"/>
                  </w:tcBorders>
                  <w:shd w:val="clear" w:color="auto" w:fill="auto"/>
                  <w:noWrap/>
                  <w:vAlign w:val="bottom"/>
                </w:tcPr>
                <w:p w14:paraId="4B1E232E" w14:textId="77777777" w:rsidR="001F3F29" w:rsidRPr="00575FA0" w:rsidRDefault="001F3F29" w:rsidP="001F3F29">
                  <w:pPr>
                    <w:jc w:val="right"/>
                    <w:rPr>
                      <w:color w:val="FF0000"/>
                    </w:rPr>
                  </w:pPr>
                  <w:r w:rsidRPr="00575FA0">
                    <w:rPr>
                      <w:color w:val="FF0000"/>
                    </w:rPr>
                    <w:t>3.92</w:t>
                  </w:r>
                </w:p>
              </w:tc>
              <w:tc>
                <w:tcPr>
                  <w:tcW w:w="1237" w:type="dxa"/>
                  <w:tcBorders>
                    <w:top w:val="nil"/>
                    <w:left w:val="nil"/>
                    <w:bottom w:val="single" w:sz="8" w:space="0" w:color="auto"/>
                    <w:right w:val="single" w:sz="8" w:space="0" w:color="auto"/>
                  </w:tcBorders>
                  <w:shd w:val="clear" w:color="auto" w:fill="auto"/>
                  <w:noWrap/>
                  <w:vAlign w:val="bottom"/>
                </w:tcPr>
                <w:p w14:paraId="5E387805" w14:textId="77777777" w:rsidR="001F3F29" w:rsidRPr="00575FA0" w:rsidRDefault="001F3F29" w:rsidP="001F3F29">
                  <w:pPr>
                    <w:jc w:val="right"/>
                    <w:rPr>
                      <w:color w:val="FF0000"/>
                    </w:rPr>
                  </w:pPr>
                  <w:r w:rsidRPr="00575FA0">
                    <w:rPr>
                      <w:color w:val="FF0000"/>
                    </w:rPr>
                    <w:t>3.94</w:t>
                  </w:r>
                </w:p>
              </w:tc>
            </w:tr>
            <w:tr w:rsidR="001F3F29" w:rsidRPr="00575FA0" w14:paraId="15F8F475" w14:textId="77777777" w:rsidTr="00781E22">
              <w:trPr>
                <w:trHeight w:val="330"/>
              </w:trPr>
              <w:tc>
                <w:tcPr>
                  <w:tcW w:w="4700" w:type="dxa"/>
                  <w:tcBorders>
                    <w:top w:val="nil"/>
                    <w:left w:val="single" w:sz="8" w:space="0" w:color="auto"/>
                    <w:bottom w:val="single" w:sz="8" w:space="0" w:color="auto"/>
                    <w:right w:val="single" w:sz="4" w:space="0" w:color="auto"/>
                  </w:tcBorders>
                  <w:shd w:val="clear" w:color="auto" w:fill="auto"/>
                  <w:noWrap/>
                  <w:vAlign w:val="bottom"/>
                  <w:hideMark/>
                </w:tcPr>
                <w:p w14:paraId="2B3897F9" w14:textId="77777777" w:rsidR="001F3F29" w:rsidRPr="00575FA0" w:rsidRDefault="001F3F29" w:rsidP="001F3F29">
                  <w:pPr>
                    <w:jc w:val="right"/>
                    <w:rPr>
                      <w:color w:val="FF0000"/>
                    </w:rPr>
                  </w:pPr>
                  <w:r w:rsidRPr="00575FA0">
                    <w:rPr>
                      <w:color w:val="FF0000"/>
                    </w:rPr>
                    <w:t>Perception of Social Connectedness</w:t>
                  </w:r>
                </w:p>
              </w:tc>
              <w:tc>
                <w:tcPr>
                  <w:tcW w:w="1530" w:type="dxa"/>
                  <w:tcBorders>
                    <w:top w:val="nil"/>
                    <w:left w:val="nil"/>
                    <w:bottom w:val="single" w:sz="8" w:space="0" w:color="auto"/>
                    <w:right w:val="single" w:sz="4" w:space="0" w:color="auto"/>
                  </w:tcBorders>
                  <w:shd w:val="clear" w:color="auto" w:fill="auto"/>
                  <w:noWrap/>
                  <w:vAlign w:val="bottom"/>
                  <w:hideMark/>
                </w:tcPr>
                <w:p w14:paraId="352B060C" w14:textId="77777777" w:rsidR="001F3F29" w:rsidRPr="00575FA0" w:rsidRDefault="001F3F29" w:rsidP="001F3F29">
                  <w:pPr>
                    <w:jc w:val="right"/>
                    <w:rPr>
                      <w:color w:val="FF0000"/>
                    </w:rPr>
                  </w:pPr>
                  <w:r w:rsidRPr="00575FA0">
                    <w:rPr>
                      <w:color w:val="FF0000"/>
                    </w:rPr>
                    <w:t>3.88</w:t>
                  </w:r>
                </w:p>
              </w:tc>
              <w:tc>
                <w:tcPr>
                  <w:tcW w:w="1237" w:type="dxa"/>
                  <w:tcBorders>
                    <w:top w:val="nil"/>
                    <w:left w:val="nil"/>
                    <w:bottom w:val="single" w:sz="8" w:space="0" w:color="auto"/>
                    <w:right w:val="single" w:sz="8" w:space="0" w:color="auto"/>
                  </w:tcBorders>
                  <w:shd w:val="clear" w:color="auto" w:fill="auto"/>
                  <w:noWrap/>
                  <w:vAlign w:val="bottom"/>
                  <w:hideMark/>
                </w:tcPr>
                <w:p w14:paraId="4E93C4FD" w14:textId="77777777" w:rsidR="001F3F29" w:rsidRPr="00575FA0" w:rsidRDefault="001F3F29" w:rsidP="001F3F29">
                  <w:pPr>
                    <w:jc w:val="right"/>
                    <w:rPr>
                      <w:color w:val="FF0000"/>
                    </w:rPr>
                  </w:pPr>
                  <w:r w:rsidRPr="00E657A1">
                    <w:t>4.00</w:t>
                  </w:r>
                </w:p>
              </w:tc>
            </w:tr>
          </w:tbl>
          <w:p w14:paraId="0AC6D81E" w14:textId="77777777" w:rsidR="001F3F29" w:rsidRPr="00E657A1" w:rsidRDefault="001F3F29" w:rsidP="001F3F29">
            <w:pPr>
              <w:tabs>
                <w:tab w:val="left" w:pos="481"/>
              </w:tabs>
              <w:kinsoku w:val="0"/>
              <w:overflowPunct w:val="0"/>
              <w:ind w:right="144"/>
              <w:jc w:val="both"/>
              <w:rPr>
                <w:color w:val="222222"/>
                <w:shd w:val="clear" w:color="auto" w:fill="FFFFFF"/>
              </w:rPr>
            </w:pPr>
          </w:p>
          <w:tbl>
            <w:tblPr>
              <w:tblW w:w="7475" w:type="dxa"/>
              <w:tblLook w:val="04A0" w:firstRow="1" w:lastRow="0" w:firstColumn="1" w:lastColumn="0" w:noHBand="0" w:noVBand="1"/>
            </w:tblPr>
            <w:tblGrid>
              <w:gridCol w:w="4700"/>
              <w:gridCol w:w="1511"/>
              <w:gridCol w:w="1264"/>
            </w:tblGrid>
            <w:tr w:rsidR="001F3F29" w:rsidRPr="00575FA0" w14:paraId="67BA496D" w14:textId="77777777" w:rsidTr="00781E22">
              <w:trPr>
                <w:trHeight w:val="330"/>
              </w:trPr>
              <w:tc>
                <w:tcPr>
                  <w:tcW w:w="7475" w:type="dxa"/>
                  <w:gridSpan w:val="3"/>
                  <w:tcBorders>
                    <w:top w:val="single" w:sz="8" w:space="0" w:color="auto"/>
                    <w:left w:val="single" w:sz="8" w:space="0" w:color="auto"/>
                    <w:bottom w:val="single" w:sz="8" w:space="0" w:color="auto"/>
                    <w:right w:val="single" w:sz="8" w:space="0" w:color="000000"/>
                  </w:tcBorders>
                  <w:shd w:val="clear" w:color="000000" w:fill="70AD47"/>
                  <w:noWrap/>
                  <w:vAlign w:val="bottom"/>
                  <w:hideMark/>
                </w:tcPr>
                <w:p w14:paraId="095D9F70" w14:textId="77777777" w:rsidR="001F3F29" w:rsidRPr="00575FA0" w:rsidRDefault="001F3F29" w:rsidP="001F3F29">
                  <w:pPr>
                    <w:jc w:val="center"/>
                    <w:rPr>
                      <w:b/>
                      <w:bCs/>
                      <w:color w:val="FFFFFF"/>
                    </w:rPr>
                  </w:pPr>
                  <w:r w:rsidRPr="00575FA0">
                    <w:rPr>
                      <w:b/>
                      <w:bCs/>
                      <w:color w:val="FFFFFF"/>
                    </w:rPr>
                    <w:t xml:space="preserve">Youth and Family 2022 CPS Results </w:t>
                  </w:r>
                </w:p>
              </w:tc>
            </w:tr>
            <w:tr w:rsidR="001F3F29" w:rsidRPr="00575FA0" w14:paraId="3524C748" w14:textId="77777777" w:rsidTr="00781E22">
              <w:trPr>
                <w:trHeight w:val="315"/>
              </w:trPr>
              <w:tc>
                <w:tcPr>
                  <w:tcW w:w="4700" w:type="dxa"/>
                  <w:tcBorders>
                    <w:top w:val="nil"/>
                    <w:left w:val="single" w:sz="8" w:space="0" w:color="auto"/>
                    <w:bottom w:val="single" w:sz="4" w:space="0" w:color="auto"/>
                    <w:right w:val="single" w:sz="4" w:space="0" w:color="auto"/>
                  </w:tcBorders>
                  <w:shd w:val="clear" w:color="000000" w:fill="E2EFDA"/>
                  <w:noWrap/>
                  <w:vAlign w:val="bottom"/>
                  <w:hideMark/>
                </w:tcPr>
                <w:p w14:paraId="709FCE36" w14:textId="77777777" w:rsidR="001F3F29" w:rsidRPr="00575FA0" w:rsidRDefault="001F3F29" w:rsidP="001F3F29">
                  <w:pPr>
                    <w:jc w:val="center"/>
                    <w:rPr>
                      <w:b/>
                      <w:bCs/>
                      <w:color w:val="000000"/>
                    </w:rPr>
                  </w:pPr>
                  <w:r w:rsidRPr="00575FA0">
                    <w:rPr>
                      <w:b/>
                      <w:bCs/>
                      <w:color w:val="000000"/>
                    </w:rPr>
                    <w:t>Domain</w:t>
                  </w:r>
                </w:p>
              </w:tc>
              <w:tc>
                <w:tcPr>
                  <w:tcW w:w="1511" w:type="dxa"/>
                  <w:tcBorders>
                    <w:top w:val="nil"/>
                    <w:left w:val="nil"/>
                    <w:bottom w:val="single" w:sz="4" w:space="0" w:color="auto"/>
                    <w:right w:val="single" w:sz="4" w:space="0" w:color="auto"/>
                  </w:tcBorders>
                  <w:shd w:val="clear" w:color="000000" w:fill="E2EFDA"/>
                  <w:noWrap/>
                  <w:vAlign w:val="bottom"/>
                  <w:hideMark/>
                </w:tcPr>
                <w:p w14:paraId="3DB6D1DF" w14:textId="77777777" w:rsidR="001F3F29" w:rsidRPr="00575FA0" w:rsidRDefault="001F3F29" w:rsidP="001F3F29">
                  <w:pPr>
                    <w:jc w:val="center"/>
                    <w:rPr>
                      <w:b/>
                      <w:bCs/>
                      <w:color w:val="000000"/>
                    </w:rPr>
                  </w:pPr>
                  <w:r w:rsidRPr="00575FA0">
                    <w:rPr>
                      <w:b/>
                      <w:bCs/>
                      <w:color w:val="000000"/>
                    </w:rPr>
                    <w:t>County</w:t>
                  </w:r>
                </w:p>
              </w:tc>
              <w:tc>
                <w:tcPr>
                  <w:tcW w:w="1264" w:type="dxa"/>
                  <w:tcBorders>
                    <w:top w:val="nil"/>
                    <w:left w:val="nil"/>
                    <w:bottom w:val="single" w:sz="4" w:space="0" w:color="auto"/>
                    <w:right w:val="single" w:sz="8" w:space="0" w:color="auto"/>
                  </w:tcBorders>
                  <w:shd w:val="clear" w:color="000000" w:fill="E2EFDA"/>
                  <w:noWrap/>
                  <w:vAlign w:val="bottom"/>
                  <w:hideMark/>
                </w:tcPr>
                <w:p w14:paraId="299E335A" w14:textId="77777777" w:rsidR="001F3F29" w:rsidRPr="00575FA0" w:rsidRDefault="001F3F29" w:rsidP="001F3F29">
                  <w:pPr>
                    <w:jc w:val="center"/>
                    <w:rPr>
                      <w:b/>
                      <w:bCs/>
                      <w:color w:val="000000"/>
                    </w:rPr>
                  </w:pPr>
                  <w:r w:rsidRPr="00575FA0">
                    <w:rPr>
                      <w:b/>
                      <w:bCs/>
                      <w:color w:val="000000"/>
                    </w:rPr>
                    <w:t>State</w:t>
                  </w:r>
                </w:p>
              </w:tc>
            </w:tr>
            <w:tr w:rsidR="001F3F29" w:rsidRPr="00575FA0" w14:paraId="75956DF3" w14:textId="77777777" w:rsidTr="00781E22">
              <w:trPr>
                <w:trHeight w:val="315"/>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14:paraId="5EFDE8D9" w14:textId="77777777" w:rsidR="001F3F29" w:rsidRPr="00575FA0" w:rsidRDefault="001F3F29" w:rsidP="001F3F29">
                  <w:pPr>
                    <w:jc w:val="right"/>
                    <w:rPr>
                      <w:color w:val="000000"/>
                    </w:rPr>
                  </w:pPr>
                  <w:r w:rsidRPr="00575FA0">
                    <w:rPr>
                      <w:color w:val="000000"/>
                    </w:rPr>
                    <w:t>General Satisfaction</w:t>
                  </w:r>
                </w:p>
              </w:tc>
              <w:tc>
                <w:tcPr>
                  <w:tcW w:w="1511" w:type="dxa"/>
                  <w:tcBorders>
                    <w:top w:val="nil"/>
                    <w:left w:val="nil"/>
                    <w:bottom w:val="single" w:sz="4" w:space="0" w:color="auto"/>
                    <w:right w:val="single" w:sz="4" w:space="0" w:color="auto"/>
                  </w:tcBorders>
                  <w:shd w:val="clear" w:color="auto" w:fill="auto"/>
                  <w:noWrap/>
                  <w:vAlign w:val="bottom"/>
                  <w:hideMark/>
                </w:tcPr>
                <w:p w14:paraId="4DDAC8EA" w14:textId="77777777" w:rsidR="001F3F29" w:rsidRPr="00575FA0" w:rsidRDefault="001F3F29" w:rsidP="001F3F29">
                  <w:pPr>
                    <w:jc w:val="right"/>
                    <w:rPr>
                      <w:color w:val="000000"/>
                    </w:rPr>
                  </w:pPr>
                  <w:r w:rsidRPr="00575FA0">
                    <w:rPr>
                      <w:color w:val="000000"/>
                    </w:rPr>
                    <w:t>4.33</w:t>
                  </w:r>
                </w:p>
              </w:tc>
              <w:tc>
                <w:tcPr>
                  <w:tcW w:w="1264" w:type="dxa"/>
                  <w:tcBorders>
                    <w:top w:val="nil"/>
                    <w:left w:val="nil"/>
                    <w:bottom w:val="single" w:sz="4" w:space="0" w:color="auto"/>
                    <w:right w:val="single" w:sz="8" w:space="0" w:color="auto"/>
                  </w:tcBorders>
                  <w:shd w:val="clear" w:color="auto" w:fill="auto"/>
                  <w:noWrap/>
                  <w:vAlign w:val="bottom"/>
                  <w:hideMark/>
                </w:tcPr>
                <w:p w14:paraId="5D5A8B0E" w14:textId="77777777" w:rsidR="001F3F29" w:rsidRPr="00575FA0" w:rsidRDefault="001F3F29" w:rsidP="001F3F29">
                  <w:pPr>
                    <w:jc w:val="right"/>
                    <w:rPr>
                      <w:color w:val="000000"/>
                    </w:rPr>
                  </w:pPr>
                  <w:r w:rsidRPr="00575FA0">
                    <w:rPr>
                      <w:color w:val="000000"/>
                    </w:rPr>
                    <w:t>4.30</w:t>
                  </w:r>
                </w:p>
              </w:tc>
            </w:tr>
            <w:tr w:rsidR="001F3F29" w:rsidRPr="00575FA0" w14:paraId="3B468AFC" w14:textId="77777777" w:rsidTr="00781E22">
              <w:trPr>
                <w:trHeight w:val="315"/>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14:paraId="00A809A1" w14:textId="77777777" w:rsidR="001F3F29" w:rsidRPr="00575FA0" w:rsidRDefault="001F3F29" w:rsidP="001F3F29">
                  <w:pPr>
                    <w:jc w:val="right"/>
                    <w:rPr>
                      <w:color w:val="000000"/>
                    </w:rPr>
                  </w:pPr>
                  <w:r w:rsidRPr="00575FA0">
                    <w:rPr>
                      <w:color w:val="000000"/>
                    </w:rPr>
                    <w:t>Perception of Access</w:t>
                  </w:r>
                </w:p>
              </w:tc>
              <w:tc>
                <w:tcPr>
                  <w:tcW w:w="1511" w:type="dxa"/>
                  <w:tcBorders>
                    <w:top w:val="nil"/>
                    <w:left w:val="nil"/>
                    <w:bottom w:val="single" w:sz="4" w:space="0" w:color="auto"/>
                    <w:right w:val="single" w:sz="4" w:space="0" w:color="auto"/>
                  </w:tcBorders>
                  <w:shd w:val="clear" w:color="auto" w:fill="auto"/>
                  <w:noWrap/>
                  <w:vAlign w:val="bottom"/>
                  <w:hideMark/>
                </w:tcPr>
                <w:p w14:paraId="49860CD3" w14:textId="77777777" w:rsidR="001F3F29" w:rsidRPr="00575FA0" w:rsidRDefault="001F3F29" w:rsidP="001F3F29">
                  <w:pPr>
                    <w:jc w:val="right"/>
                    <w:rPr>
                      <w:color w:val="000000"/>
                    </w:rPr>
                  </w:pPr>
                  <w:r w:rsidRPr="00575FA0">
                    <w:rPr>
                      <w:color w:val="000000"/>
                    </w:rPr>
                    <w:t>4.34</w:t>
                  </w:r>
                </w:p>
              </w:tc>
              <w:tc>
                <w:tcPr>
                  <w:tcW w:w="1264" w:type="dxa"/>
                  <w:tcBorders>
                    <w:top w:val="nil"/>
                    <w:left w:val="nil"/>
                    <w:bottom w:val="single" w:sz="4" w:space="0" w:color="auto"/>
                    <w:right w:val="single" w:sz="8" w:space="0" w:color="auto"/>
                  </w:tcBorders>
                  <w:shd w:val="clear" w:color="auto" w:fill="auto"/>
                  <w:noWrap/>
                  <w:vAlign w:val="bottom"/>
                  <w:hideMark/>
                </w:tcPr>
                <w:p w14:paraId="36A6E25B" w14:textId="77777777" w:rsidR="001F3F29" w:rsidRPr="00575FA0" w:rsidRDefault="001F3F29" w:rsidP="001F3F29">
                  <w:pPr>
                    <w:jc w:val="right"/>
                    <w:rPr>
                      <w:color w:val="000000"/>
                    </w:rPr>
                  </w:pPr>
                  <w:r w:rsidRPr="00575FA0">
                    <w:rPr>
                      <w:color w:val="000000"/>
                    </w:rPr>
                    <w:t>4.33</w:t>
                  </w:r>
                </w:p>
              </w:tc>
            </w:tr>
            <w:tr w:rsidR="001F3F29" w:rsidRPr="00575FA0" w14:paraId="2D8646CD" w14:textId="77777777" w:rsidTr="00781E22">
              <w:trPr>
                <w:trHeight w:val="315"/>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14:paraId="1C4EBBCB" w14:textId="77777777" w:rsidR="001F3F29" w:rsidRPr="00575FA0" w:rsidRDefault="001F3F29" w:rsidP="001F3F29">
                  <w:pPr>
                    <w:jc w:val="right"/>
                    <w:rPr>
                      <w:color w:val="000000"/>
                    </w:rPr>
                  </w:pPr>
                  <w:r w:rsidRPr="00575FA0">
                    <w:rPr>
                      <w:color w:val="000000"/>
                    </w:rPr>
                    <w:t>Perception of Cultural Sensitivity</w:t>
                  </w:r>
                </w:p>
              </w:tc>
              <w:tc>
                <w:tcPr>
                  <w:tcW w:w="1511" w:type="dxa"/>
                  <w:tcBorders>
                    <w:top w:val="nil"/>
                    <w:left w:val="nil"/>
                    <w:bottom w:val="single" w:sz="4" w:space="0" w:color="auto"/>
                    <w:right w:val="single" w:sz="4" w:space="0" w:color="auto"/>
                  </w:tcBorders>
                  <w:shd w:val="clear" w:color="auto" w:fill="auto"/>
                  <w:noWrap/>
                  <w:vAlign w:val="bottom"/>
                  <w:hideMark/>
                </w:tcPr>
                <w:p w14:paraId="138710D9" w14:textId="77777777" w:rsidR="001F3F29" w:rsidRPr="00575FA0" w:rsidRDefault="001F3F29" w:rsidP="001F3F29">
                  <w:pPr>
                    <w:jc w:val="right"/>
                    <w:rPr>
                      <w:color w:val="000000"/>
                    </w:rPr>
                  </w:pPr>
                  <w:r w:rsidRPr="00575FA0">
                    <w:rPr>
                      <w:color w:val="000000"/>
                    </w:rPr>
                    <w:t>4.50</w:t>
                  </w:r>
                </w:p>
              </w:tc>
              <w:tc>
                <w:tcPr>
                  <w:tcW w:w="1264" w:type="dxa"/>
                  <w:tcBorders>
                    <w:top w:val="nil"/>
                    <w:left w:val="nil"/>
                    <w:bottom w:val="single" w:sz="4" w:space="0" w:color="auto"/>
                    <w:right w:val="single" w:sz="8" w:space="0" w:color="auto"/>
                  </w:tcBorders>
                  <w:shd w:val="clear" w:color="auto" w:fill="auto"/>
                  <w:noWrap/>
                  <w:vAlign w:val="bottom"/>
                  <w:hideMark/>
                </w:tcPr>
                <w:p w14:paraId="3F9E0DDA" w14:textId="77777777" w:rsidR="001F3F29" w:rsidRPr="00575FA0" w:rsidRDefault="001F3F29" w:rsidP="001F3F29">
                  <w:pPr>
                    <w:jc w:val="right"/>
                    <w:rPr>
                      <w:color w:val="000000"/>
                    </w:rPr>
                  </w:pPr>
                  <w:r w:rsidRPr="00575FA0">
                    <w:rPr>
                      <w:color w:val="000000"/>
                    </w:rPr>
                    <w:t>4.47</w:t>
                  </w:r>
                </w:p>
              </w:tc>
            </w:tr>
            <w:tr w:rsidR="001F3F29" w:rsidRPr="00575FA0" w14:paraId="73050137" w14:textId="77777777" w:rsidTr="00781E22">
              <w:trPr>
                <w:trHeight w:val="315"/>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14:paraId="135701D0" w14:textId="77777777" w:rsidR="001F3F29" w:rsidRPr="00575FA0" w:rsidRDefault="001F3F29" w:rsidP="001F3F29">
                  <w:pPr>
                    <w:jc w:val="right"/>
                    <w:rPr>
                      <w:color w:val="000000"/>
                    </w:rPr>
                  </w:pPr>
                  <w:r w:rsidRPr="00575FA0">
                    <w:rPr>
                      <w:color w:val="000000"/>
                    </w:rPr>
                    <w:t>Perception of Participation in Treatment Planning</w:t>
                  </w:r>
                </w:p>
              </w:tc>
              <w:tc>
                <w:tcPr>
                  <w:tcW w:w="1511" w:type="dxa"/>
                  <w:tcBorders>
                    <w:top w:val="nil"/>
                    <w:left w:val="nil"/>
                    <w:bottom w:val="single" w:sz="4" w:space="0" w:color="auto"/>
                    <w:right w:val="single" w:sz="4" w:space="0" w:color="auto"/>
                  </w:tcBorders>
                  <w:shd w:val="clear" w:color="auto" w:fill="auto"/>
                  <w:noWrap/>
                  <w:vAlign w:val="bottom"/>
                  <w:hideMark/>
                </w:tcPr>
                <w:p w14:paraId="0BED4C27" w14:textId="77777777" w:rsidR="001F3F29" w:rsidRPr="00575FA0" w:rsidRDefault="001F3F29" w:rsidP="001F3F29">
                  <w:pPr>
                    <w:jc w:val="right"/>
                    <w:rPr>
                      <w:color w:val="000000"/>
                    </w:rPr>
                  </w:pPr>
                  <w:r w:rsidRPr="00575FA0">
                    <w:rPr>
                      <w:color w:val="000000"/>
                    </w:rPr>
                    <w:t>4.27</w:t>
                  </w:r>
                </w:p>
              </w:tc>
              <w:tc>
                <w:tcPr>
                  <w:tcW w:w="1264" w:type="dxa"/>
                  <w:tcBorders>
                    <w:top w:val="nil"/>
                    <w:left w:val="nil"/>
                    <w:bottom w:val="single" w:sz="4" w:space="0" w:color="auto"/>
                    <w:right w:val="single" w:sz="8" w:space="0" w:color="auto"/>
                  </w:tcBorders>
                  <w:shd w:val="clear" w:color="auto" w:fill="auto"/>
                  <w:noWrap/>
                  <w:vAlign w:val="bottom"/>
                  <w:hideMark/>
                </w:tcPr>
                <w:p w14:paraId="298F2180" w14:textId="77777777" w:rsidR="001F3F29" w:rsidRPr="00575FA0" w:rsidRDefault="001F3F29" w:rsidP="001F3F29">
                  <w:pPr>
                    <w:jc w:val="right"/>
                    <w:rPr>
                      <w:color w:val="000000"/>
                    </w:rPr>
                  </w:pPr>
                  <w:r w:rsidRPr="00575FA0">
                    <w:rPr>
                      <w:color w:val="000000"/>
                    </w:rPr>
                    <w:t>4.21</w:t>
                  </w:r>
                </w:p>
              </w:tc>
            </w:tr>
            <w:tr w:rsidR="001F3F29" w:rsidRPr="00575FA0" w14:paraId="0CABD053" w14:textId="77777777" w:rsidTr="00781E22">
              <w:trPr>
                <w:trHeight w:val="315"/>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14:paraId="220C9364" w14:textId="77777777" w:rsidR="001F3F29" w:rsidRPr="00575FA0" w:rsidRDefault="001F3F29" w:rsidP="001F3F29">
                  <w:pPr>
                    <w:jc w:val="right"/>
                    <w:rPr>
                      <w:color w:val="FF0000"/>
                    </w:rPr>
                  </w:pPr>
                  <w:r w:rsidRPr="00575FA0">
                    <w:rPr>
                      <w:color w:val="FF0000"/>
                    </w:rPr>
                    <w:t>Perception of Outcome of Services</w:t>
                  </w:r>
                </w:p>
              </w:tc>
              <w:tc>
                <w:tcPr>
                  <w:tcW w:w="1511" w:type="dxa"/>
                  <w:tcBorders>
                    <w:top w:val="nil"/>
                    <w:left w:val="nil"/>
                    <w:bottom w:val="single" w:sz="4" w:space="0" w:color="auto"/>
                    <w:right w:val="single" w:sz="4" w:space="0" w:color="auto"/>
                  </w:tcBorders>
                  <w:shd w:val="clear" w:color="auto" w:fill="auto"/>
                  <w:noWrap/>
                  <w:vAlign w:val="bottom"/>
                  <w:hideMark/>
                </w:tcPr>
                <w:p w14:paraId="577F3945" w14:textId="77777777" w:rsidR="001F3F29" w:rsidRPr="00575FA0" w:rsidRDefault="001F3F29" w:rsidP="001F3F29">
                  <w:pPr>
                    <w:jc w:val="right"/>
                    <w:rPr>
                      <w:color w:val="FF0000"/>
                    </w:rPr>
                  </w:pPr>
                  <w:r w:rsidRPr="00575FA0">
                    <w:rPr>
                      <w:color w:val="FF0000"/>
                    </w:rPr>
                    <w:t>3.90</w:t>
                  </w:r>
                </w:p>
              </w:tc>
              <w:tc>
                <w:tcPr>
                  <w:tcW w:w="1264" w:type="dxa"/>
                  <w:tcBorders>
                    <w:top w:val="nil"/>
                    <w:left w:val="nil"/>
                    <w:bottom w:val="single" w:sz="4" w:space="0" w:color="auto"/>
                    <w:right w:val="single" w:sz="8" w:space="0" w:color="auto"/>
                  </w:tcBorders>
                  <w:shd w:val="clear" w:color="auto" w:fill="auto"/>
                  <w:noWrap/>
                  <w:vAlign w:val="bottom"/>
                  <w:hideMark/>
                </w:tcPr>
                <w:p w14:paraId="46C4F305" w14:textId="77777777" w:rsidR="001F3F29" w:rsidRPr="00575FA0" w:rsidRDefault="001F3F29" w:rsidP="001F3F29">
                  <w:pPr>
                    <w:jc w:val="right"/>
                    <w:rPr>
                      <w:color w:val="FF0000"/>
                    </w:rPr>
                  </w:pPr>
                  <w:r w:rsidRPr="00575FA0">
                    <w:rPr>
                      <w:color w:val="FF0000"/>
                    </w:rPr>
                    <w:t>3.86</w:t>
                  </w:r>
                </w:p>
              </w:tc>
            </w:tr>
            <w:tr w:rsidR="001F3F29" w:rsidRPr="00575FA0" w14:paraId="2412E96A" w14:textId="77777777" w:rsidTr="00781E22">
              <w:trPr>
                <w:trHeight w:val="315"/>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14:paraId="3663BAE6" w14:textId="77777777" w:rsidR="001F3F29" w:rsidRPr="00575FA0" w:rsidRDefault="001F3F29" w:rsidP="001F3F29">
                  <w:pPr>
                    <w:jc w:val="right"/>
                    <w:rPr>
                      <w:color w:val="FF0000"/>
                    </w:rPr>
                  </w:pPr>
                  <w:r w:rsidRPr="00575FA0">
                    <w:rPr>
                      <w:color w:val="FF0000"/>
                    </w:rPr>
                    <w:t>Perception of Functioning</w:t>
                  </w:r>
                </w:p>
              </w:tc>
              <w:tc>
                <w:tcPr>
                  <w:tcW w:w="1511" w:type="dxa"/>
                  <w:tcBorders>
                    <w:top w:val="nil"/>
                    <w:left w:val="nil"/>
                    <w:bottom w:val="single" w:sz="4" w:space="0" w:color="auto"/>
                    <w:right w:val="single" w:sz="4" w:space="0" w:color="auto"/>
                  </w:tcBorders>
                  <w:shd w:val="clear" w:color="auto" w:fill="auto"/>
                  <w:noWrap/>
                  <w:vAlign w:val="bottom"/>
                  <w:hideMark/>
                </w:tcPr>
                <w:p w14:paraId="2B05CC9E" w14:textId="77777777" w:rsidR="001F3F29" w:rsidRPr="00575FA0" w:rsidRDefault="001F3F29" w:rsidP="001F3F29">
                  <w:pPr>
                    <w:jc w:val="right"/>
                    <w:rPr>
                      <w:color w:val="FF0000"/>
                    </w:rPr>
                  </w:pPr>
                  <w:r w:rsidRPr="00575FA0">
                    <w:rPr>
                      <w:color w:val="FF0000"/>
                    </w:rPr>
                    <w:t>3.94</w:t>
                  </w:r>
                </w:p>
              </w:tc>
              <w:tc>
                <w:tcPr>
                  <w:tcW w:w="1264" w:type="dxa"/>
                  <w:tcBorders>
                    <w:top w:val="nil"/>
                    <w:left w:val="nil"/>
                    <w:bottom w:val="single" w:sz="4" w:space="0" w:color="auto"/>
                    <w:right w:val="single" w:sz="8" w:space="0" w:color="auto"/>
                  </w:tcBorders>
                  <w:shd w:val="clear" w:color="auto" w:fill="auto"/>
                  <w:noWrap/>
                  <w:vAlign w:val="bottom"/>
                  <w:hideMark/>
                </w:tcPr>
                <w:p w14:paraId="188792AE" w14:textId="77777777" w:rsidR="001F3F29" w:rsidRPr="00575FA0" w:rsidRDefault="001F3F29" w:rsidP="001F3F29">
                  <w:pPr>
                    <w:jc w:val="right"/>
                    <w:rPr>
                      <w:color w:val="FF0000"/>
                    </w:rPr>
                  </w:pPr>
                  <w:r w:rsidRPr="00575FA0">
                    <w:rPr>
                      <w:color w:val="FF0000"/>
                    </w:rPr>
                    <w:t>3.89</w:t>
                  </w:r>
                </w:p>
              </w:tc>
            </w:tr>
            <w:tr w:rsidR="001F3F29" w:rsidRPr="00575FA0" w14:paraId="1EFD1E28" w14:textId="77777777" w:rsidTr="00781E22">
              <w:trPr>
                <w:trHeight w:val="330"/>
              </w:trPr>
              <w:tc>
                <w:tcPr>
                  <w:tcW w:w="4700" w:type="dxa"/>
                  <w:tcBorders>
                    <w:top w:val="nil"/>
                    <w:left w:val="single" w:sz="8" w:space="0" w:color="auto"/>
                    <w:bottom w:val="single" w:sz="8" w:space="0" w:color="auto"/>
                    <w:right w:val="single" w:sz="4" w:space="0" w:color="auto"/>
                  </w:tcBorders>
                  <w:shd w:val="clear" w:color="auto" w:fill="auto"/>
                  <w:noWrap/>
                  <w:vAlign w:val="bottom"/>
                  <w:hideMark/>
                </w:tcPr>
                <w:p w14:paraId="049156F0" w14:textId="77777777" w:rsidR="001F3F29" w:rsidRPr="00575FA0" w:rsidRDefault="001F3F29" w:rsidP="001F3F29">
                  <w:pPr>
                    <w:jc w:val="right"/>
                    <w:rPr>
                      <w:color w:val="000000"/>
                    </w:rPr>
                  </w:pPr>
                  <w:r w:rsidRPr="00575FA0">
                    <w:rPr>
                      <w:color w:val="000000"/>
                    </w:rPr>
                    <w:t>Perception of Social Connectedness</w:t>
                  </w:r>
                </w:p>
              </w:tc>
              <w:tc>
                <w:tcPr>
                  <w:tcW w:w="1511" w:type="dxa"/>
                  <w:tcBorders>
                    <w:top w:val="nil"/>
                    <w:left w:val="nil"/>
                    <w:bottom w:val="single" w:sz="8" w:space="0" w:color="auto"/>
                    <w:right w:val="single" w:sz="4" w:space="0" w:color="auto"/>
                  </w:tcBorders>
                  <w:shd w:val="clear" w:color="auto" w:fill="auto"/>
                  <w:noWrap/>
                  <w:vAlign w:val="bottom"/>
                  <w:hideMark/>
                </w:tcPr>
                <w:p w14:paraId="56C0D6FB" w14:textId="77777777" w:rsidR="001F3F29" w:rsidRPr="00575FA0" w:rsidRDefault="001F3F29" w:rsidP="001F3F29">
                  <w:pPr>
                    <w:jc w:val="right"/>
                    <w:rPr>
                      <w:color w:val="000000"/>
                    </w:rPr>
                  </w:pPr>
                  <w:r w:rsidRPr="00575FA0">
                    <w:rPr>
                      <w:color w:val="000000"/>
                    </w:rPr>
                    <w:t>4.3</w:t>
                  </w:r>
                </w:p>
              </w:tc>
              <w:tc>
                <w:tcPr>
                  <w:tcW w:w="1264" w:type="dxa"/>
                  <w:tcBorders>
                    <w:top w:val="nil"/>
                    <w:left w:val="nil"/>
                    <w:bottom w:val="single" w:sz="8" w:space="0" w:color="auto"/>
                    <w:right w:val="single" w:sz="8" w:space="0" w:color="auto"/>
                  </w:tcBorders>
                  <w:shd w:val="clear" w:color="auto" w:fill="auto"/>
                  <w:noWrap/>
                  <w:vAlign w:val="bottom"/>
                  <w:hideMark/>
                </w:tcPr>
                <w:p w14:paraId="3F0431F3" w14:textId="77777777" w:rsidR="001F3F29" w:rsidRPr="00575FA0" w:rsidRDefault="001F3F29" w:rsidP="001F3F29">
                  <w:pPr>
                    <w:jc w:val="right"/>
                    <w:rPr>
                      <w:color w:val="000000"/>
                    </w:rPr>
                  </w:pPr>
                  <w:r w:rsidRPr="00575FA0">
                    <w:rPr>
                      <w:color w:val="000000"/>
                    </w:rPr>
                    <w:t>4.2</w:t>
                  </w:r>
                </w:p>
              </w:tc>
            </w:tr>
          </w:tbl>
          <w:p w14:paraId="6F7AA711" w14:textId="77777777" w:rsidR="001F3F29" w:rsidRPr="00E657A1" w:rsidRDefault="001F3F29" w:rsidP="001F3F29">
            <w:pPr>
              <w:pStyle w:val="ListParagraph"/>
              <w:tabs>
                <w:tab w:val="left" w:pos="481"/>
              </w:tabs>
              <w:kinsoku w:val="0"/>
              <w:overflowPunct w:val="0"/>
              <w:ind w:left="749" w:right="144"/>
              <w:rPr>
                <w:color w:val="222222"/>
                <w:shd w:val="clear" w:color="auto" w:fill="FFFFFF"/>
              </w:rPr>
            </w:pPr>
          </w:p>
          <w:p w14:paraId="42E79C44" w14:textId="34CE5096" w:rsidR="001F3F29" w:rsidRDefault="001F3F29" w:rsidP="00F1111B">
            <w:pPr>
              <w:tabs>
                <w:tab w:val="left" w:pos="481"/>
              </w:tabs>
              <w:kinsoku w:val="0"/>
              <w:overflowPunct w:val="0"/>
              <w:ind w:left="75" w:right="144" w:firstLine="44"/>
              <w:jc w:val="both"/>
              <w:rPr>
                <w:color w:val="222222"/>
              </w:rPr>
            </w:pPr>
            <w:r w:rsidRPr="00E657A1">
              <w:rPr>
                <w:color w:val="222222"/>
              </w:rPr>
              <w:t xml:space="preserve">This goal is rated </w:t>
            </w:r>
            <w:r w:rsidRPr="00E657A1">
              <w:rPr>
                <w:b/>
                <w:bCs/>
                <w:color w:val="222222"/>
              </w:rPr>
              <w:t>Not Met</w:t>
            </w:r>
            <w:r w:rsidRPr="00E657A1">
              <w:rPr>
                <w:color w:val="222222"/>
              </w:rPr>
              <w:t xml:space="preserve"> for the MHP and will be continued.</w:t>
            </w:r>
          </w:p>
          <w:p w14:paraId="28355EF0" w14:textId="77777777" w:rsidR="003C0176" w:rsidRPr="00E657A1" w:rsidRDefault="003C0176" w:rsidP="003C0176">
            <w:pPr>
              <w:tabs>
                <w:tab w:val="left" w:pos="481"/>
              </w:tabs>
              <w:kinsoku w:val="0"/>
              <w:overflowPunct w:val="0"/>
              <w:ind w:left="209" w:right="144"/>
              <w:jc w:val="both"/>
              <w:rPr>
                <w:color w:val="222222"/>
              </w:rPr>
            </w:pPr>
          </w:p>
          <w:p w14:paraId="4A62B964" w14:textId="6827B348" w:rsidR="001F3F29" w:rsidRPr="00E657A1" w:rsidRDefault="001F3F29" w:rsidP="001F3F29">
            <w:pPr>
              <w:tabs>
                <w:tab w:val="left" w:pos="481"/>
              </w:tabs>
              <w:kinsoku w:val="0"/>
              <w:overflowPunct w:val="0"/>
              <w:ind w:left="144" w:right="144"/>
              <w:jc w:val="both"/>
              <w:rPr>
                <w:color w:val="222222"/>
                <w:shd w:val="clear" w:color="auto" w:fill="FFFFFF"/>
              </w:rPr>
            </w:pPr>
            <w:r w:rsidRPr="00E657A1">
              <w:rPr>
                <w:color w:val="222222"/>
                <w:shd w:val="clear" w:color="auto" w:fill="FFFFFF"/>
              </w:rPr>
              <w:t xml:space="preserve">SUDRS conducts the Treatment Perception Survey (TPS) annually in October to track and trend </w:t>
            </w:r>
            <w:r w:rsidR="001618E2" w:rsidRPr="00E657A1">
              <w:rPr>
                <w:color w:val="222222"/>
                <w:shd w:val="clear" w:color="auto" w:fill="FFFFFF"/>
              </w:rPr>
              <w:t>client</w:t>
            </w:r>
            <w:r w:rsidRPr="00E657A1">
              <w:rPr>
                <w:color w:val="222222"/>
                <w:shd w:val="clear" w:color="auto" w:fill="FFFFFF"/>
              </w:rPr>
              <w:t xml:space="preserve"> satisfaction ratings in relation to Access to Care, Quality of Care and General Service Satisfaction.  The results of the survey are forwarded to UCLA for thorough analysis. Over the past four </w:t>
            </w:r>
            <w:r>
              <w:rPr>
                <w:color w:val="222222"/>
                <w:shd w:val="clear" w:color="auto" w:fill="FFFFFF"/>
              </w:rPr>
              <w:t xml:space="preserve">(4) </w:t>
            </w:r>
            <w:r w:rsidRPr="00E657A1">
              <w:rPr>
                <w:color w:val="222222"/>
                <w:shd w:val="clear" w:color="auto" w:fill="FFFFFF"/>
              </w:rPr>
              <w:t xml:space="preserve">years, the client satisfaction rating has been on an upward trend. </w:t>
            </w:r>
          </w:p>
          <w:p w14:paraId="486EFF41" w14:textId="77777777" w:rsidR="001F3F29" w:rsidRPr="00E657A1" w:rsidRDefault="001F3F29" w:rsidP="001F3F29">
            <w:pPr>
              <w:tabs>
                <w:tab w:val="left" w:pos="481"/>
              </w:tabs>
              <w:kinsoku w:val="0"/>
              <w:overflowPunct w:val="0"/>
              <w:ind w:left="144" w:right="144"/>
              <w:jc w:val="both"/>
              <w:rPr>
                <w:color w:val="222222"/>
                <w:shd w:val="clear" w:color="auto" w:fill="FFFFFF"/>
              </w:rPr>
            </w:pPr>
          </w:p>
          <w:p w14:paraId="5946ABAC" w14:textId="1ECADE27" w:rsidR="001F3F29" w:rsidRDefault="001F3F29" w:rsidP="001F3F29">
            <w:pPr>
              <w:pStyle w:val="TableParagraph"/>
              <w:tabs>
                <w:tab w:val="left" w:pos="481"/>
              </w:tabs>
              <w:kinsoku w:val="0"/>
              <w:overflowPunct w:val="0"/>
              <w:ind w:left="144" w:right="144"/>
              <w:jc w:val="both"/>
              <w:rPr>
                <w:color w:val="222222"/>
                <w:shd w:val="clear" w:color="auto" w:fill="FFFFFF"/>
              </w:rPr>
            </w:pPr>
            <w:r w:rsidRPr="00E657A1">
              <w:rPr>
                <w:color w:val="222222"/>
                <w:shd w:val="clear" w:color="auto" w:fill="FFFFFF"/>
              </w:rPr>
              <w:t xml:space="preserve">The survey for 2023 will be conducted in October 2023, </w:t>
            </w:r>
            <w:r w:rsidRPr="00575FA0">
              <w:rPr>
                <w:color w:val="222222"/>
                <w:shd w:val="clear" w:color="auto" w:fill="FFFFFF"/>
              </w:rPr>
              <w:t>and the</w:t>
            </w:r>
            <w:r w:rsidRPr="00E657A1">
              <w:rPr>
                <w:color w:val="222222"/>
                <w:shd w:val="clear" w:color="auto" w:fill="FFFFFF"/>
              </w:rPr>
              <w:t xml:space="preserve"> results</w:t>
            </w:r>
            <w:r>
              <w:rPr>
                <w:color w:val="222222"/>
                <w:shd w:val="clear" w:color="auto" w:fill="FFFFFF"/>
              </w:rPr>
              <w:t xml:space="preserve"> </w:t>
            </w:r>
            <w:r w:rsidRPr="00E657A1">
              <w:rPr>
                <w:color w:val="222222"/>
                <w:shd w:val="clear" w:color="auto" w:fill="FFFFFF"/>
              </w:rPr>
              <w:t xml:space="preserve">of the data analysis </w:t>
            </w:r>
            <w:r w:rsidR="00B43894" w:rsidRPr="00E657A1">
              <w:rPr>
                <w:color w:val="222222"/>
                <w:shd w:val="clear" w:color="auto" w:fill="FFFFFF"/>
              </w:rPr>
              <w:t>are</w:t>
            </w:r>
            <w:r w:rsidRPr="00E657A1">
              <w:rPr>
                <w:color w:val="222222"/>
                <w:shd w:val="clear" w:color="auto" w:fill="FFFFFF"/>
              </w:rPr>
              <w:t xml:space="preserve"> anticipated by January 2024</w:t>
            </w:r>
            <w:r>
              <w:rPr>
                <w:color w:val="222222"/>
                <w:shd w:val="clear" w:color="auto" w:fill="FFFFFF"/>
              </w:rPr>
              <w:t>.</w:t>
            </w:r>
          </w:p>
          <w:p w14:paraId="0D1E2A85" w14:textId="77777777" w:rsidR="001F3F29" w:rsidRDefault="001F3F29" w:rsidP="001F3F29">
            <w:pPr>
              <w:pStyle w:val="TableParagraph"/>
              <w:tabs>
                <w:tab w:val="left" w:pos="481"/>
              </w:tabs>
              <w:kinsoku w:val="0"/>
              <w:overflowPunct w:val="0"/>
              <w:ind w:left="144" w:right="144"/>
              <w:jc w:val="both"/>
              <w:rPr>
                <w:color w:val="222222"/>
                <w:shd w:val="clear" w:color="auto" w:fill="FFFFFF"/>
              </w:rPr>
            </w:pPr>
          </w:p>
          <w:p w14:paraId="19631D84" w14:textId="77777777" w:rsidR="001F3F29" w:rsidRPr="001F3F29" w:rsidRDefault="001F3F29" w:rsidP="001F3F29">
            <w:pPr>
              <w:tabs>
                <w:tab w:val="left" w:pos="481"/>
              </w:tabs>
              <w:kinsoku w:val="0"/>
              <w:overflowPunct w:val="0"/>
              <w:ind w:left="144" w:right="144"/>
              <w:jc w:val="both"/>
              <w:rPr>
                <w:rFonts w:eastAsiaTheme="minorHAnsi"/>
                <w:color w:val="222222"/>
                <w:kern w:val="2"/>
                <w:shd w:val="clear" w:color="auto" w:fill="FFFFFF"/>
                <w14:ligatures w14:val="standardContextual"/>
              </w:rPr>
            </w:pPr>
            <w:r w:rsidRPr="001F3F29">
              <w:rPr>
                <w:rFonts w:eastAsiaTheme="minorHAnsi"/>
                <w:color w:val="222222"/>
                <w:kern w:val="2"/>
                <w:shd w:val="clear" w:color="auto" w:fill="FFFFFF"/>
                <w14:ligatures w14:val="standardContextual"/>
              </w:rPr>
              <w:t xml:space="preserve">A comparison of the most recent Treatment Perceptions Survey (TPS) data for the  County that was conducted in 2022 and the Statewide TPS data from the same year revealed no discernible distinction in the average scores across the five domains; with both the County and Statewide data showing the same average scores in the 5 domains i.e., Access (4.3), Quality (4.5), Care Coordination (4.3), Outcome (4.4), and General Satisfaction (4.5). </w:t>
            </w:r>
          </w:p>
          <w:p w14:paraId="0A701B6F" w14:textId="77777777" w:rsidR="001F3F29" w:rsidRPr="001F3F29" w:rsidRDefault="001F3F29" w:rsidP="001F3F29">
            <w:pPr>
              <w:tabs>
                <w:tab w:val="left" w:pos="481"/>
              </w:tabs>
              <w:kinsoku w:val="0"/>
              <w:overflowPunct w:val="0"/>
              <w:ind w:left="144" w:right="144"/>
              <w:jc w:val="both"/>
              <w:rPr>
                <w:rFonts w:eastAsiaTheme="minorHAnsi"/>
                <w:color w:val="222222"/>
                <w:kern w:val="2"/>
                <w:shd w:val="clear" w:color="auto" w:fill="FFFFFF"/>
                <w14:ligatures w14:val="standardContextual"/>
              </w:rPr>
            </w:pPr>
          </w:p>
          <w:p w14:paraId="09D939EF" w14:textId="77777777" w:rsidR="001F3F29" w:rsidRPr="001F3F29" w:rsidRDefault="001F3F29" w:rsidP="001F3F29">
            <w:pPr>
              <w:tabs>
                <w:tab w:val="left" w:pos="481"/>
              </w:tabs>
              <w:kinsoku w:val="0"/>
              <w:overflowPunct w:val="0"/>
              <w:ind w:left="144" w:right="144"/>
              <w:jc w:val="both"/>
              <w:rPr>
                <w:rFonts w:eastAsiaTheme="minorHAnsi"/>
                <w:color w:val="222222"/>
                <w:kern w:val="2"/>
                <w:shd w:val="clear" w:color="auto" w:fill="FFFFFF"/>
                <w14:ligatures w14:val="standardContextual"/>
              </w:rPr>
            </w:pPr>
            <w:r w:rsidRPr="001F3F29">
              <w:rPr>
                <w:rFonts w:eastAsiaTheme="minorHAnsi"/>
                <w:color w:val="222222"/>
                <w:kern w:val="2"/>
                <w:shd w:val="clear" w:color="auto" w:fill="FFFFFF"/>
                <w14:ligatures w14:val="standardContextual"/>
              </w:rPr>
              <w:t xml:space="preserve">A closer assessment of specific items, however, shows some variance. The County achieved higher scores in three out of the four domains items. </w:t>
            </w:r>
          </w:p>
          <w:p w14:paraId="6D9039AC" w14:textId="77777777" w:rsidR="001F3F29" w:rsidRPr="001F3F29" w:rsidRDefault="001F3F29" w:rsidP="001F3F29">
            <w:pPr>
              <w:tabs>
                <w:tab w:val="left" w:pos="481"/>
              </w:tabs>
              <w:kinsoku w:val="0"/>
              <w:overflowPunct w:val="0"/>
              <w:ind w:left="144" w:right="144"/>
              <w:jc w:val="both"/>
              <w:rPr>
                <w:rFonts w:eastAsiaTheme="minorHAnsi"/>
                <w:color w:val="222222"/>
                <w:kern w:val="2"/>
                <w:shd w:val="clear" w:color="auto" w:fill="FFFFFF"/>
                <w14:ligatures w14:val="standardContextual"/>
              </w:rPr>
            </w:pPr>
            <w:r w:rsidRPr="001F3F29">
              <w:rPr>
                <w:rFonts w:eastAsiaTheme="minorHAnsi"/>
                <w:color w:val="222222"/>
                <w:kern w:val="2"/>
                <w:shd w:val="clear" w:color="auto" w:fill="FFFFFF"/>
                <w14:ligatures w14:val="standardContextual"/>
              </w:rPr>
              <w:t>The data provided below represents the difference for each item category.</w:t>
            </w:r>
          </w:p>
          <w:p w14:paraId="51016FFF" w14:textId="77777777" w:rsidR="001F3F29" w:rsidRDefault="001F3F29" w:rsidP="001F3F29">
            <w:pPr>
              <w:tabs>
                <w:tab w:val="left" w:pos="481"/>
              </w:tabs>
              <w:kinsoku w:val="0"/>
              <w:overflowPunct w:val="0"/>
              <w:ind w:left="144" w:right="144"/>
              <w:jc w:val="both"/>
              <w:rPr>
                <w:color w:val="222222"/>
                <w:highlight w:val="yellow"/>
                <w:shd w:val="clear" w:color="auto" w:fill="FFFFFF"/>
              </w:rPr>
            </w:pPr>
          </w:p>
          <w:tbl>
            <w:tblPr>
              <w:tblW w:w="7997" w:type="dxa"/>
              <w:tblLook w:val="04A0" w:firstRow="1" w:lastRow="0" w:firstColumn="1" w:lastColumn="0" w:noHBand="0" w:noVBand="1"/>
            </w:tblPr>
            <w:tblGrid>
              <w:gridCol w:w="1839"/>
              <w:gridCol w:w="3745"/>
              <w:gridCol w:w="1094"/>
              <w:gridCol w:w="1186"/>
            </w:tblGrid>
            <w:tr w:rsidR="001618E2" w:rsidRPr="001618E2" w14:paraId="3C20E71F" w14:textId="77777777" w:rsidTr="00781E22">
              <w:trPr>
                <w:trHeight w:val="315"/>
              </w:trPr>
              <w:tc>
                <w:tcPr>
                  <w:tcW w:w="1980" w:type="dxa"/>
                  <w:tcBorders>
                    <w:top w:val="nil"/>
                    <w:left w:val="nil"/>
                    <w:bottom w:val="single" w:sz="8" w:space="0" w:color="auto"/>
                    <w:right w:val="nil"/>
                  </w:tcBorders>
                  <w:shd w:val="clear" w:color="auto" w:fill="auto"/>
                  <w:noWrap/>
                  <w:vAlign w:val="bottom"/>
                  <w:hideMark/>
                </w:tcPr>
                <w:p w14:paraId="2D4C8FAF" w14:textId="77777777" w:rsidR="001618E2" w:rsidRPr="001618E2" w:rsidRDefault="001618E2" w:rsidP="001618E2">
                  <w:pPr>
                    <w:widowControl/>
                    <w:autoSpaceDE/>
                    <w:autoSpaceDN/>
                    <w:adjustRightInd/>
                    <w:rPr>
                      <w:color w:val="000000"/>
                    </w:rPr>
                  </w:pPr>
                  <w:r w:rsidRPr="001618E2">
                    <w:rPr>
                      <w:color w:val="000000"/>
                    </w:rPr>
                    <w:t>Domain</w:t>
                  </w:r>
                </w:p>
              </w:tc>
              <w:tc>
                <w:tcPr>
                  <w:tcW w:w="4050" w:type="dxa"/>
                  <w:tcBorders>
                    <w:top w:val="nil"/>
                    <w:left w:val="nil"/>
                    <w:bottom w:val="single" w:sz="8" w:space="0" w:color="auto"/>
                    <w:right w:val="nil"/>
                  </w:tcBorders>
                  <w:shd w:val="clear" w:color="auto" w:fill="auto"/>
                  <w:noWrap/>
                  <w:vAlign w:val="bottom"/>
                  <w:hideMark/>
                </w:tcPr>
                <w:p w14:paraId="6D30FACC" w14:textId="77777777" w:rsidR="001618E2" w:rsidRPr="001618E2" w:rsidRDefault="001618E2" w:rsidP="001618E2">
                  <w:pPr>
                    <w:widowControl/>
                    <w:autoSpaceDE/>
                    <w:autoSpaceDN/>
                    <w:adjustRightInd/>
                    <w:rPr>
                      <w:color w:val="000000"/>
                    </w:rPr>
                  </w:pPr>
                  <w:r w:rsidRPr="001618E2">
                    <w:rPr>
                      <w:color w:val="000000"/>
                    </w:rPr>
                    <w:t>Item</w:t>
                  </w:r>
                </w:p>
              </w:tc>
              <w:tc>
                <w:tcPr>
                  <w:tcW w:w="1170" w:type="dxa"/>
                  <w:tcBorders>
                    <w:top w:val="nil"/>
                    <w:left w:val="nil"/>
                    <w:bottom w:val="single" w:sz="8" w:space="0" w:color="auto"/>
                    <w:right w:val="nil"/>
                  </w:tcBorders>
                  <w:shd w:val="clear" w:color="auto" w:fill="auto"/>
                  <w:noWrap/>
                  <w:vAlign w:val="bottom"/>
                  <w:hideMark/>
                </w:tcPr>
                <w:p w14:paraId="0B12649D" w14:textId="77777777" w:rsidR="001618E2" w:rsidRPr="001618E2" w:rsidRDefault="001618E2" w:rsidP="001618E2">
                  <w:pPr>
                    <w:widowControl/>
                    <w:autoSpaceDE/>
                    <w:autoSpaceDN/>
                    <w:adjustRightInd/>
                    <w:rPr>
                      <w:color w:val="000000"/>
                    </w:rPr>
                  </w:pPr>
                  <w:r w:rsidRPr="001618E2">
                    <w:rPr>
                      <w:color w:val="000000"/>
                    </w:rPr>
                    <w:t>SB County</w:t>
                  </w:r>
                </w:p>
              </w:tc>
              <w:tc>
                <w:tcPr>
                  <w:tcW w:w="797" w:type="dxa"/>
                  <w:tcBorders>
                    <w:top w:val="nil"/>
                    <w:left w:val="nil"/>
                    <w:bottom w:val="single" w:sz="8" w:space="0" w:color="auto"/>
                    <w:right w:val="nil"/>
                  </w:tcBorders>
                  <w:shd w:val="clear" w:color="auto" w:fill="auto"/>
                  <w:noWrap/>
                  <w:vAlign w:val="bottom"/>
                  <w:hideMark/>
                </w:tcPr>
                <w:p w14:paraId="5BAAA24A" w14:textId="736271B6" w:rsidR="001618E2" w:rsidRPr="001618E2" w:rsidRDefault="00CE4F9B" w:rsidP="001618E2">
                  <w:pPr>
                    <w:widowControl/>
                    <w:autoSpaceDE/>
                    <w:autoSpaceDN/>
                    <w:adjustRightInd/>
                    <w:rPr>
                      <w:color w:val="000000"/>
                    </w:rPr>
                  </w:pPr>
                  <w:r>
                    <w:rPr>
                      <w:color w:val="000000"/>
                    </w:rPr>
                    <w:t xml:space="preserve">   </w:t>
                  </w:r>
                  <w:r w:rsidR="001618E2" w:rsidRPr="001618E2">
                    <w:rPr>
                      <w:color w:val="000000"/>
                    </w:rPr>
                    <w:t>Statewide</w:t>
                  </w:r>
                </w:p>
              </w:tc>
            </w:tr>
            <w:tr w:rsidR="001618E2" w:rsidRPr="001618E2" w14:paraId="0EBA8BD2" w14:textId="77777777" w:rsidTr="00781E22">
              <w:trPr>
                <w:trHeight w:val="300"/>
              </w:trPr>
              <w:tc>
                <w:tcPr>
                  <w:tcW w:w="1980" w:type="dxa"/>
                  <w:tcBorders>
                    <w:top w:val="nil"/>
                    <w:left w:val="nil"/>
                    <w:bottom w:val="nil"/>
                    <w:right w:val="nil"/>
                  </w:tcBorders>
                  <w:shd w:val="clear" w:color="auto" w:fill="auto"/>
                  <w:noWrap/>
                  <w:vAlign w:val="bottom"/>
                  <w:hideMark/>
                </w:tcPr>
                <w:p w14:paraId="554F5BDD" w14:textId="77777777" w:rsidR="001618E2" w:rsidRPr="001618E2" w:rsidRDefault="001618E2" w:rsidP="001618E2">
                  <w:pPr>
                    <w:widowControl/>
                    <w:autoSpaceDE/>
                    <w:autoSpaceDN/>
                    <w:adjustRightInd/>
                    <w:rPr>
                      <w:color w:val="000000"/>
                    </w:rPr>
                  </w:pPr>
                  <w:r w:rsidRPr="001618E2">
                    <w:rPr>
                      <w:color w:val="000000"/>
                    </w:rPr>
                    <w:t>Access</w:t>
                  </w:r>
                </w:p>
              </w:tc>
              <w:tc>
                <w:tcPr>
                  <w:tcW w:w="4050" w:type="dxa"/>
                  <w:tcBorders>
                    <w:top w:val="nil"/>
                    <w:left w:val="nil"/>
                    <w:bottom w:val="nil"/>
                    <w:right w:val="nil"/>
                  </w:tcBorders>
                  <w:shd w:val="clear" w:color="auto" w:fill="auto"/>
                  <w:noWrap/>
                  <w:vAlign w:val="bottom"/>
                  <w:hideMark/>
                </w:tcPr>
                <w:p w14:paraId="608411B0" w14:textId="77777777" w:rsidR="001618E2" w:rsidRPr="001618E2" w:rsidRDefault="001618E2" w:rsidP="001618E2">
                  <w:pPr>
                    <w:widowControl/>
                    <w:autoSpaceDE/>
                    <w:autoSpaceDN/>
                    <w:adjustRightInd/>
                    <w:rPr>
                      <w:color w:val="000000"/>
                    </w:rPr>
                  </w:pPr>
                  <w:r w:rsidRPr="001618E2">
                    <w:rPr>
                      <w:color w:val="000000"/>
                    </w:rPr>
                    <w:t>01. Convenient Location</w:t>
                  </w:r>
                </w:p>
              </w:tc>
              <w:tc>
                <w:tcPr>
                  <w:tcW w:w="1170" w:type="dxa"/>
                  <w:tcBorders>
                    <w:top w:val="nil"/>
                    <w:left w:val="nil"/>
                    <w:bottom w:val="nil"/>
                    <w:right w:val="nil"/>
                  </w:tcBorders>
                  <w:shd w:val="clear" w:color="auto" w:fill="auto"/>
                  <w:noWrap/>
                  <w:vAlign w:val="bottom"/>
                  <w:hideMark/>
                </w:tcPr>
                <w:p w14:paraId="45A77610" w14:textId="77777777" w:rsidR="001618E2" w:rsidRPr="001618E2" w:rsidRDefault="001618E2" w:rsidP="001360B2">
                  <w:pPr>
                    <w:widowControl/>
                    <w:autoSpaceDE/>
                    <w:autoSpaceDN/>
                    <w:adjustRightInd/>
                    <w:jc w:val="center"/>
                    <w:rPr>
                      <w:color w:val="000000"/>
                    </w:rPr>
                  </w:pPr>
                  <w:r w:rsidRPr="001618E2">
                    <w:rPr>
                      <w:color w:val="000000"/>
                    </w:rPr>
                    <w:t>4.2</w:t>
                  </w:r>
                </w:p>
              </w:tc>
              <w:tc>
                <w:tcPr>
                  <w:tcW w:w="797" w:type="dxa"/>
                  <w:tcBorders>
                    <w:top w:val="nil"/>
                    <w:left w:val="nil"/>
                    <w:bottom w:val="nil"/>
                    <w:right w:val="nil"/>
                  </w:tcBorders>
                  <w:shd w:val="clear" w:color="auto" w:fill="auto"/>
                  <w:noWrap/>
                  <w:vAlign w:val="bottom"/>
                  <w:hideMark/>
                </w:tcPr>
                <w:p w14:paraId="44691795" w14:textId="77777777" w:rsidR="001618E2" w:rsidRPr="001618E2" w:rsidRDefault="001618E2" w:rsidP="001360B2">
                  <w:pPr>
                    <w:widowControl/>
                    <w:autoSpaceDE/>
                    <w:autoSpaceDN/>
                    <w:adjustRightInd/>
                    <w:jc w:val="center"/>
                    <w:rPr>
                      <w:color w:val="000000"/>
                    </w:rPr>
                  </w:pPr>
                  <w:r w:rsidRPr="001618E2">
                    <w:rPr>
                      <w:color w:val="000000"/>
                    </w:rPr>
                    <w:t>4.3</w:t>
                  </w:r>
                </w:p>
              </w:tc>
            </w:tr>
            <w:tr w:rsidR="001618E2" w:rsidRPr="001618E2" w14:paraId="4C60D10B" w14:textId="77777777" w:rsidTr="00781E22">
              <w:trPr>
                <w:trHeight w:val="300"/>
              </w:trPr>
              <w:tc>
                <w:tcPr>
                  <w:tcW w:w="1980" w:type="dxa"/>
                  <w:tcBorders>
                    <w:top w:val="nil"/>
                    <w:left w:val="nil"/>
                    <w:bottom w:val="nil"/>
                    <w:right w:val="nil"/>
                  </w:tcBorders>
                  <w:shd w:val="clear" w:color="auto" w:fill="auto"/>
                  <w:noWrap/>
                  <w:vAlign w:val="bottom"/>
                  <w:hideMark/>
                </w:tcPr>
                <w:p w14:paraId="25929EDA" w14:textId="77777777" w:rsidR="001618E2" w:rsidRPr="001618E2" w:rsidRDefault="001618E2" w:rsidP="001618E2">
                  <w:pPr>
                    <w:widowControl/>
                    <w:autoSpaceDE/>
                    <w:autoSpaceDN/>
                    <w:adjustRightInd/>
                    <w:rPr>
                      <w:color w:val="000000"/>
                    </w:rPr>
                  </w:pPr>
                  <w:r w:rsidRPr="001618E2">
                    <w:rPr>
                      <w:color w:val="000000"/>
                    </w:rPr>
                    <w:t>Quality</w:t>
                  </w:r>
                </w:p>
              </w:tc>
              <w:tc>
                <w:tcPr>
                  <w:tcW w:w="4050" w:type="dxa"/>
                  <w:tcBorders>
                    <w:top w:val="nil"/>
                    <w:left w:val="nil"/>
                    <w:bottom w:val="nil"/>
                    <w:right w:val="nil"/>
                  </w:tcBorders>
                  <w:shd w:val="clear" w:color="auto" w:fill="auto"/>
                  <w:noWrap/>
                  <w:vAlign w:val="bottom"/>
                  <w:hideMark/>
                </w:tcPr>
                <w:p w14:paraId="04E4E771" w14:textId="77777777" w:rsidR="001618E2" w:rsidRPr="001618E2" w:rsidRDefault="001618E2" w:rsidP="001618E2">
                  <w:pPr>
                    <w:widowControl/>
                    <w:autoSpaceDE/>
                    <w:autoSpaceDN/>
                    <w:adjustRightInd/>
                    <w:rPr>
                      <w:color w:val="000000"/>
                    </w:rPr>
                  </w:pPr>
                  <w:r w:rsidRPr="001618E2">
                    <w:rPr>
                      <w:color w:val="000000"/>
                    </w:rPr>
                    <w:t>04. Staff Gave Me Enough Time</w:t>
                  </w:r>
                </w:p>
              </w:tc>
              <w:tc>
                <w:tcPr>
                  <w:tcW w:w="1170" w:type="dxa"/>
                  <w:tcBorders>
                    <w:top w:val="nil"/>
                    <w:left w:val="nil"/>
                    <w:bottom w:val="nil"/>
                    <w:right w:val="nil"/>
                  </w:tcBorders>
                  <w:shd w:val="clear" w:color="auto" w:fill="auto"/>
                  <w:noWrap/>
                  <w:vAlign w:val="bottom"/>
                  <w:hideMark/>
                </w:tcPr>
                <w:p w14:paraId="5C8F9026" w14:textId="77777777" w:rsidR="001618E2" w:rsidRPr="001618E2" w:rsidRDefault="001618E2" w:rsidP="001360B2">
                  <w:pPr>
                    <w:widowControl/>
                    <w:autoSpaceDE/>
                    <w:autoSpaceDN/>
                    <w:adjustRightInd/>
                    <w:jc w:val="center"/>
                    <w:rPr>
                      <w:color w:val="000000"/>
                    </w:rPr>
                  </w:pPr>
                  <w:r w:rsidRPr="001618E2">
                    <w:rPr>
                      <w:color w:val="000000"/>
                    </w:rPr>
                    <w:t>4.5</w:t>
                  </w:r>
                </w:p>
              </w:tc>
              <w:tc>
                <w:tcPr>
                  <w:tcW w:w="797" w:type="dxa"/>
                  <w:tcBorders>
                    <w:top w:val="nil"/>
                    <w:left w:val="nil"/>
                    <w:bottom w:val="nil"/>
                    <w:right w:val="nil"/>
                  </w:tcBorders>
                  <w:shd w:val="clear" w:color="auto" w:fill="auto"/>
                  <w:noWrap/>
                  <w:vAlign w:val="bottom"/>
                  <w:hideMark/>
                </w:tcPr>
                <w:p w14:paraId="0A99E131" w14:textId="77777777" w:rsidR="001618E2" w:rsidRPr="001618E2" w:rsidRDefault="001618E2" w:rsidP="001360B2">
                  <w:pPr>
                    <w:widowControl/>
                    <w:autoSpaceDE/>
                    <w:autoSpaceDN/>
                    <w:adjustRightInd/>
                    <w:jc w:val="center"/>
                    <w:rPr>
                      <w:color w:val="000000"/>
                    </w:rPr>
                  </w:pPr>
                  <w:r w:rsidRPr="001618E2">
                    <w:rPr>
                      <w:color w:val="000000"/>
                    </w:rPr>
                    <w:t>4.4</w:t>
                  </w:r>
                </w:p>
              </w:tc>
            </w:tr>
            <w:tr w:rsidR="001618E2" w:rsidRPr="001618E2" w14:paraId="640AF6A8" w14:textId="77777777" w:rsidTr="00781E22">
              <w:trPr>
                <w:trHeight w:val="300"/>
              </w:trPr>
              <w:tc>
                <w:tcPr>
                  <w:tcW w:w="1980" w:type="dxa"/>
                  <w:tcBorders>
                    <w:top w:val="nil"/>
                    <w:left w:val="nil"/>
                    <w:bottom w:val="nil"/>
                    <w:right w:val="nil"/>
                  </w:tcBorders>
                  <w:shd w:val="clear" w:color="auto" w:fill="auto"/>
                  <w:noWrap/>
                  <w:vAlign w:val="bottom"/>
                  <w:hideMark/>
                </w:tcPr>
                <w:p w14:paraId="39406E56" w14:textId="77777777" w:rsidR="001618E2" w:rsidRPr="001618E2" w:rsidRDefault="001618E2" w:rsidP="001618E2">
                  <w:pPr>
                    <w:widowControl/>
                    <w:autoSpaceDE/>
                    <w:autoSpaceDN/>
                    <w:adjustRightInd/>
                    <w:rPr>
                      <w:color w:val="000000"/>
                    </w:rPr>
                  </w:pPr>
                  <w:r w:rsidRPr="001618E2">
                    <w:rPr>
                      <w:color w:val="000000"/>
                    </w:rPr>
                    <w:t>Quality</w:t>
                  </w:r>
                </w:p>
              </w:tc>
              <w:tc>
                <w:tcPr>
                  <w:tcW w:w="4050" w:type="dxa"/>
                  <w:tcBorders>
                    <w:top w:val="nil"/>
                    <w:left w:val="nil"/>
                    <w:bottom w:val="nil"/>
                    <w:right w:val="nil"/>
                  </w:tcBorders>
                  <w:shd w:val="clear" w:color="auto" w:fill="auto"/>
                  <w:noWrap/>
                  <w:vAlign w:val="bottom"/>
                  <w:hideMark/>
                </w:tcPr>
                <w:p w14:paraId="77D59CD3" w14:textId="77777777" w:rsidR="001618E2" w:rsidRPr="001618E2" w:rsidRDefault="001618E2" w:rsidP="001618E2">
                  <w:pPr>
                    <w:widowControl/>
                    <w:autoSpaceDE/>
                    <w:autoSpaceDN/>
                    <w:adjustRightInd/>
                    <w:rPr>
                      <w:color w:val="000000"/>
                    </w:rPr>
                  </w:pPr>
                  <w:r w:rsidRPr="001618E2">
                    <w:rPr>
                      <w:color w:val="000000"/>
                    </w:rPr>
                    <w:t>07. Cultural Sensitivity</w:t>
                  </w:r>
                </w:p>
              </w:tc>
              <w:tc>
                <w:tcPr>
                  <w:tcW w:w="1170" w:type="dxa"/>
                  <w:tcBorders>
                    <w:top w:val="nil"/>
                    <w:left w:val="nil"/>
                    <w:bottom w:val="nil"/>
                    <w:right w:val="nil"/>
                  </w:tcBorders>
                  <w:shd w:val="clear" w:color="auto" w:fill="auto"/>
                  <w:noWrap/>
                  <w:vAlign w:val="bottom"/>
                  <w:hideMark/>
                </w:tcPr>
                <w:p w14:paraId="58EE44B6" w14:textId="77777777" w:rsidR="001618E2" w:rsidRPr="001618E2" w:rsidRDefault="001618E2" w:rsidP="001360B2">
                  <w:pPr>
                    <w:widowControl/>
                    <w:autoSpaceDE/>
                    <w:autoSpaceDN/>
                    <w:adjustRightInd/>
                    <w:jc w:val="center"/>
                    <w:rPr>
                      <w:color w:val="000000"/>
                    </w:rPr>
                  </w:pPr>
                  <w:r w:rsidRPr="001618E2">
                    <w:rPr>
                      <w:color w:val="000000"/>
                    </w:rPr>
                    <w:t>4.5</w:t>
                  </w:r>
                </w:p>
              </w:tc>
              <w:tc>
                <w:tcPr>
                  <w:tcW w:w="797" w:type="dxa"/>
                  <w:tcBorders>
                    <w:top w:val="nil"/>
                    <w:left w:val="nil"/>
                    <w:bottom w:val="nil"/>
                    <w:right w:val="nil"/>
                  </w:tcBorders>
                  <w:shd w:val="clear" w:color="auto" w:fill="auto"/>
                  <w:noWrap/>
                  <w:vAlign w:val="bottom"/>
                  <w:hideMark/>
                </w:tcPr>
                <w:p w14:paraId="47CECFE9" w14:textId="77777777" w:rsidR="001618E2" w:rsidRPr="001618E2" w:rsidRDefault="001618E2" w:rsidP="001360B2">
                  <w:pPr>
                    <w:widowControl/>
                    <w:autoSpaceDE/>
                    <w:autoSpaceDN/>
                    <w:adjustRightInd/>
                    <w:jc w:val="center"/>
                    <w:rPr>
                      <w:color w:val="000000"/>
                    </w:rPr>
                  </w:pPr>
                  <w:r w:rsidRPr="001618E2">
                    <w:rPr>
                      <w:color w:val="000000"/>
                    </w:rPr>
                    <w:t>4.4</w:t>
                  </w:r>
                </w:p>
              </w:tc>
            </w:tr>
            <w:tr w:rsidR="001618E2" w:rsidRPr="001618E2" w14:paraId="1F2542D6" w14:textId="77777777" w:rsidTr="00781E22">
              <w:trPr>
                <w:trHeight w:val="300"/>
              </w:trPr>
              <w:tc>
                <w:tcPr>
                  <w:tcW w:w="1980" w:type="dxa"/>
                  <w:tcBorders>
                    <w:top w:val="nil"/>
                    <w:left w:val="nil"/>
                    <w:bottom w:val="nil"/>
                    <w:right w:val="nil"/>
                  </w:tcBorders>
                  <w:shd w:val="clear" w:color="auto" w:fill="auto"/>
                  <w:noWrap/>
                  <w:vAlign w:val="bottom"/>
                  <w:hideMark/>
                </w:tcPr>
                <w:p w14:paraId="13A58325" w14:textId="77777777" w:rsidR="001618E2" w:rsidRPr="001618E2" w:rsidRDefault="001618E2" w:rsidP="001618E2">
                  <w:pPr>
                    <w:widowControl/>
                    <w:autoSpaceDE/>
                    <w:autoSpaceDN/>
                    <w:adjustRightInd/>
                    <w:rPr>
                      <w:color w:val="000000"/>
                    </w:rPr>
                  </w:pPr>
                  <w:r w:rsidRPr="001618E2">
                    <w:rPr>
                      <w:color w:val="000000"/>
                    </w:rPr>
                    <w:t>Care Coordination</w:t>
                  </w:r>
                </w:p>
              </w:tc>
              <w:tc>
                <w:tcPr>
                  <w:tcW w:w="4050" w:type="dxa"/>
                  <w:tcBorders>
                    <w:top w:val="nil"/>
                    <w:left w:val="nil"/>
                    <w:bottom w:val="nil"/>
                    <w:right w:val="nil"/>
                  </w:tcBorders>
                  <w:shd w:val="clear" w:color="auto" w:fill="auto"/>
                  <w:noWrap/>
                  <w:vAlign w:val="bottom"/>
                  <w:hideMark/>
                </w:tcPr>
                <w:p w14:paraId="4FA4DC6F" w14:textId="77777777" w:rsidR="001618E2" w:rsidRPr="001618E2" w:rsidRDefault="001618E2" w:rsidP="001618E2">
                  <w:pPr>
                    <w:widowControl/>
                    <w:autoSpaceDE/>
                    <w:autoSpaceDN/>
                    <w:adjustRightInd/>
                    <w:rPr>
                      <w:color w:val="000000"/>
                    </w:rPr>
                  </w:pPr>
                  <w:r w:rsidRPr="001618E2">
                    <w:rPr>
                      <w:color w:val="000000"/>
                    </w:rPr>
                    <w:t>08. Work With Physical Health Providers</w:t>
                  </w:r>
                </w:p>
              </w:tc>
              <w:tc>
                <w:tcPr>
                  <w:tcW w:w="1170" w:type="dxa"/>
                  <w:tcBorders>
                    <w:top w:val="nil"/>
                    <w:left w:val="nil"/>
                    <w:bottom w:val="nil"/>
                    <w:right w:val="nil"/>
                  </w:tcBorders>
                  <w:shd w:val="clear" w:color="auto" w:fill="auto"/>
                  <w:noWrap/>
                  <w:vAlign w:val="bottom"/>
                  <w:hideMark/>
                </w:tcPr>
                <w:p w14:paraId="02A97ECC" w14:textId="77777777" w:rsidR="001618E2" w:rsidRPr="001618E2" w:rsidRDefault="001618E2" w:rsidP="001360B2">
                  <w:pPr>
                    <w:widowControl/>
                    <w:autoSpaceDE/>
                    <w:autoSpaceDN/>
                    <w:adjustRightInd/>
                    <w:jc w:val="center"/>
                    <w:rPr>
                      <w:color w:val="000000"/>
                    </w:rPr>
                  </w:pPr>
                  <w:r w:rsidRPr="001618E2">
                    <w:rPr>
                      <w:color w:val="000000"/>
                    </w:rPr>
                    <w:t>4.4</w:t>
                  </w:r>
                </w:p>
              </w:tc>
              <w:tc>
                <w:tcPr>
                  <w:tcW w:w="797" w:type="dxa"/>
                  <w:tcBorders>
                    <w:top w:val="nil"/>
                    <w:left w:val="nil"/>
                    <w:bottom w:val="nil"/>
                    <w:right w:val="nil"/>
                  </w:tcBorders>
                  <w:shd w:val="clear" w:color="auto" w:fill="auto"/>
                  <w:noWrap/>
                  <w:vAlign w:val="bottom"/>
                  <w:hideMark/>
                </w:tcPr>
                <w:p w14:paraId="3B71FDE0" w14:textId="77777777" w:rsidR="001618E2" w:rsidRPr="001618E2" w:rsidRDefault="001618E2" w:rsidP="001360B2">
                  <w:pPr>
                    <w:widowControl/>
                    <w:autoSpaceDE/>
                    <w:autoSpaceDN/>
                    <w:adjustRightInd/>
                    <w:jc w:val="center"/>
                    <w:rPr>
                      <w:color w:val="000000"/>
                    </w:rPr>
                  </w:pPr>
                  <w:r w:rsidRPr="001618E2">
                    <w:rPr>
                      <w:color w:val="000000"/>
                    </w:rPr>
                    <w:t>4.3</w:t>
                  </w:r>
                </w:p>
              </w:tc>
            </w:tr>
          </w:tbl>
          <w:p w14:paraId="5A502611" w14:textId="77777777" w:rsidR="001618E2" w:rsidRPr="001618E2" w:rsidRDefault="001618E2" w:rsidP="003C0176">
            <w:pPr>
              <w:tabs>
                <w:tab w:val="left" w:pos="481"/>
              </w:tabs>
              <w:kinsoku w:val="0"/>
              <w:overflowPunct w:val="0"/>
              <w:ind w:right="144"/>
              <w:jc w:val="both"/>
              <w:rPr>
                <w:color w:val="222222"/>
              </w:rPr>
            </w:pPr>
          </w:p>
          <w:p w14:paraId="4FD1313E" w14:textId="77777777" w:rsidR="001618E2" w:rsidRPr="001618E2" w:rsidRDefault="001618E2" w:rsidP="001618E2">
            <w:pPr>
              <w:widowControl/>
              <w:autoSpaceDE/>
              <w:autoSpaceDN/>
              <w:adjustRightInd/>
              <w:spacing w:after="160" w:line="259" w:lineRule="auto"/>
            </w:pPr>
            <w:r w:rsidRPr="001618E2">
              <w:t xml:space="preserve">These results are shared in various meetings such as the QMAC, Substance Abuse Provider Network (SAPN), and Provider Quality Improvement Committee. </w:t>
            </w:r>
          </w:p>
          <w:p w14:paraId="275AF3E9" w14:textId="5C3461AE" w:rsidR="001618E2" w:rsidRPr="001618E2" w:rsidRDefault="001618E2" w:rsidP="001618E2">
            <w:pPr>
              <w:widowControl/>
              <w:autoSpaceDE/>
              <w:autoSpaceDN/>
              <w:adjustRightInd/>
              <w:spacing w:after="160" w:line="259" w:lineRule="auto"/>
            </w:pPr>
            <w:r w:rsidRPr="001618E2">
              <w:t xml:space="preserve">The data has not yet been published for clients, community clinics, </w:t>
            </w:r>
            <w:r w:rsidR="00B43894" w:rsidRPr="001618E2">
              <w:t>providers,</w:t>
            </w:r>
            <w:r w:rsidRPr="001618E2">
              <w:t xml:space="preserve"> and staff.</w:t>
            </w:r>
          </w:p>
          <w:p w14:paraId="674C0A0F" w14:textId="77777777" w:rsidR="001618E2" w:rsidRPr="001618E2" w:rsidRDefault="001618E2" w:rsidP="001618E2">
            <w:pPr>
              <w:widowControl/>
              <w:autoSpaceDE/>
              <w:autoSpaceDN/>
              <w:adjustRightInd/>
              <w:spacing w:after="160" w:line="259" w:lineRule="auto"/>
            </w:pPr>
            <w:r w:rsidRPr="001618E2">
              <w:t xml:space="preserve">This goal is rated </w:t>
            </w:r>
            <w:r w:rsidRPr="001618E2">
              <w:rPr>
                <w:b/>
                <w:bCs/>
              </w:rPr>
              <w:t>Partially Met</w:t>
            </w:r>
            <w:r w:rsidRPr="001618E2">
              <w:t xml:space="preserve"> and will continue as the results were evaluated and shared but not published.</w:t>
            </w:r>
          </w:p>
          <w:p w14:paraId="535EB268" w14:textId="77777777" w:rsidR="001618E2" w:rsidRPr="001F3F29" w:rsidRDefault="001618E2" w:rsidP="001F3F29">
            <w:pPr>
              <w:tabs>
                <w:tab w:val="left" w:pos="481"/>
              </w:tabs>
              <w:kinsoku w:val="0"/>
              <w:overflowPunct w:val="0"/>
              <w:ind w:left="144" w:right="144"/>
              <w:jc w:val="both"/>
              <w:rPr>
                <w:color w:val="222222"/>
                <w:highlight w:val="yellow"/>
                <w:shd w:val="clear" w:color="auto" w:fill="FFFFFF"/>
              </w:rPr>
            </w:pPr>
          </w:p>
          <w:p w14:paraId="17A87BB3" w14:textId="1D36F4B1" w:rsidR="001F3F29" w:rsidRPr="00130646" w:rsidRDefault="001F3F29" w:rsidP="001F3F29">
            <w:pPr>
              <w:pStyle w:val="TableParagraph"/>
              <w:tabs>
                <w:tab w:val="left" w:pos="481"/>
              </w:tabs>
              <w:kinsoku w:val="0"/>
              <w:overflowPunct w:val="0"/>
              <w:ind w:left="144" w:right="144"/>
              <w:jc w:val="both"/>
            </w:pPr>
          </w:p>
        </w:tc>
      </w:tr>
    </w:tbl>
    <w:p w14:paraId="65AB9EEA" w14:textId="77777777" w:rsidR="009F2891" w:rsidRDefault="009F2891" w:rsidP="00577F25"/>
    <w:p w14:paraId="69277EAA" w14:textId="77777777" w:rsidR="00537559" w:rsidRDefault="00537559">
      <w:r>
        <w:br w:type="page"/>
      </w:r>
    </w:p>
    <w:p w14:paraId="6B3B0FCF" w14:textId="77777777" w:rsidR="009F2891" w:rsidRDefault="009F2891" w:rsidP="00577F25"/>
    <w:tbl>
      <w:tblPr>
        <w:tblW w:w="10353" w:type="dxa"/>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056"/>
        <w:gridCol w:w="5687"/>
        <w:gridCol w:w="2610"/>
      </w:tblGrid>
      <w:tr w:rsidR="00AB6D55" w:rsidRPr="00AB6D55" w14:paraId="4714743D" w14:textId="77777777" w:rsidTr="00EB5474">
        <w:trPr>
          <w:trHeight w:hRule="exact" w:val="816"/>
        </w:trPr>
        <w:tc>
          <w:tcPr>
            <w:tcW w:w="7743" w:type="dxa"/>
            <w:gridSpan w:val="2"/>
            <w:tcBorders>
              <w:top w:val="single" w:sz="4" w:space="0" w:color="auto"/>
              <w:left w:val="single" w:sz="4" w:space="0" w:color="auto"/>
              <w:bottom w:val="single" w:sz="4" w:space="0" w:color="auto"/>
              <w:right w:val="nil"/>
            </w:tcBorders>
            <w:shd w:val="clear" w:color="auto" w:fill="C0C0C0"/>
          </w:tcPr>
          <w:p w14:paraId="738A520C" w14:textId="77777777" w:rsidR="00AB6D55" w:rsidRPr="00AB6D55" w:rsidRDefault="00AB6D55" w:rsidP="00AB6D55">
            <w:pPr>
              <w:tabs>
                <w:tab w:val="left" w:pos="7415"/>
              </w:tabs>
              <w:kinsoku w:val="0"/>
              <w:overflowPunct w:val="0"/>
              <w:spacing w:before="6" w:line="272" w:lineRule="exact"/>
              <w:ind w:left="103" w:right="107"/>
              <w:rPr>
                <w:b/>
                <w:bCs/>
                <w:color w:val="1F497D"/>
                <w:spacing w:val="2"/>
              </w:rPr>
            </w:pPr>
            <w:r w:rsidRPr="00AB6D55">
              <w:rPr>
                <w:b/>
                <w:bCs/>
                <w:color w:val="1F497D"/>
                <w:spacing w:val="2"/>
              </w:rPr>
              <w:t xml:space="preserve">SECTION </w:t>
            </w:r>
            <w:r w:rsidRPr="00AB6D55">
              <w:rPr>
                <w:b/>
                <w:bCs/>
                <w:color w:val="1F497D"/>
              </w:rPr>
              <w:t>9</w:t>
            </w:r>
            <w:r w:rsidRPr="00AB6D55">
              <w:rPr>
                <w:b/>
                <w:bCs/>
                <w:color w:val="1F497D"/>
                <w:spacing w:val="-27"/>
              </w:rPr>
              <w:t xml:space="preserve"> </w:t>
            </w:r>
            <w:r w:rsidRPr="00AB6D55">
              <w:rPr>
                <w:b/>
                <w:bCs/>
                <w:color w:val="1F497D"/>
                <w:spacing w:val="-3"/>
              </w:rPr>
              <w:t>WORK</w:t>
            </w:r>
            <w:r w:rsidRPr="00AB6D55">
              <w:rPr>
                <w:b/>
                <w:bCs/>
                <w:color w:val="1F497D"/>
                <w:spacing w:val="16"/>
              </w:rPr>
              <w:t xml:space="preserve"> </w:t>
            </w:r>
            <w:r w:rsidRPr="00AB6D55">
              <w:rPr>
                <w:b/>
                <w:bCs/>
                <w:color w:val="1F497D"/>
                <w:spacing w:val="2"/>
              </w:rPr>
              <w:t xml:space="preserve">GROUP </w:t>
            </w:r>
          </w:p>
          <w:p w14:paraId="1C7A89FA" w14:textId="77777777" w:rsidR="00AB6D55" w:rsidRPr="00AB6D55" w:rsidRDefault="00AB6D55" w:rsidP="00AB6D55">
            <w:pPr>
              <w:tabs>
                <w:tab w:val="left" w:pos="7415"/>
              </w:tabs>
              <w:kinsoku w:val="0"/>
              <w:overflowPunct w:val="0"/>
              <w:spacing w:before="6" w:line="272" w:lineRule="exact"/>
              <w:ind w:left="103" w:right="107"/>
              <w:rPr>
                <w:rFonts w:ascii="Times New Roman" w:hAnsi="Times New Roman" w:cs="Times New Roman"/>
              </w:rPr>
            </w:pPr>
            <w:r w:rsidRPr="00AB6D55">
              <w:rPr>
                <w:b/>
                <w:bCs/>
                <w:color w:val="1F497D"/>
              </w:rPr>
              <w:t>MONITORING / IMPROVING SERVICE DELIVERY SYSTEM</w:t>
            </w:r>
          </w:p>
        </w:tc>
        <w:tc>
          <w:tcPr>
            <w:tcW w:w="2610" w:type="dxa"/>
            <w:tcBorders>
              <w:top w:val="single" w:sz="4" w:space="0" w:color="auto"/>
              <w:left w:val="nil"/>
              <w:bottom w:val="single" w:sz="4" w:space="0" w:color="auto"/>
              <w:right w:val="single" w:sz="4" w:space="0" w:color="auto"/>
            </w:tcBorders>
            <w:shd w:val="clear" w:color="auto" w:fill="C0C0C0"/>
          </w:tcPr>
          <w:p w14:paraId="240BF9CA" w14:textId="77777777" w:rsidR="00AB6D55" w:rsidRPr="00AB6D55" w:rsidRDefault="00AB6D55" w:rsidP="00AB6D55">
            <w:pPr>
              <w:jc w:val="right"/>
              <w:rPr>
                <w:rFonts w:ascii="Times New Roman" w:hAnsi="Times New Roman" w:cs="Times New Roman"/>
              </w:rPr>
            </w:pPr>
            <w:r w:rsidRPr="00AB6D55">
              <w:rPr>
                <w:b/>
                <w:bCs/>
                <w:color w:val="000000"/>
              </w:rPr>
              <w:t>SUDRS ONLY</w:t>
            </w:r>
          </w:p>
          <w:p w14:paraId="7A7A762C" w14:textId="77777777" w:rsidR="00AB6D55" w:rsidRPr="00AB6D55" w:rsidRDefault="00AB6D55" w:rsidP="00AB6D55">
            <w:pPr>
              <w:tabs>
                <w:tab w:val="left" w:pos="6975"/>
              </w:tabs>
              <w:jc w:val="right"/>
              <w:rPr>
                <w:rFonts w:ascii="Times New Roman" w:hAnsi="Times New Roman" w:cs="Times New Roman"/>
              </w:rPr>
            </w:pPr>
            <w:r w:rsidRPr="00AB6D55">
              <w:rPr>
                <w:rFonts w:ascii="Times New Roman" w:hAnsi="Times New Roman" w:cs="Times New Roman"/>
              </w:rPr>
              <w:tab/>
            </w:r>
          </w:p>
        </w:tc>
      </w:tr>
      <w:tr w:rsidR="00AB6D55" w:rsidRPr="00AB6D55" w14:paraId="011B90A7" w14:textId="77777777" w:rsidTr="00EB5474">
        <w:trPr>
          <w:trHeight w:val="3759"/>
        </w:trPr>
        <w:tc>
          <w:tcPr>
            <w:tcW w:w="2056" w:type="dxa"/>
            <w:tcBorders>
              <w:top w:val="single" w:sz="4" w:space="0" w:color="auto"/>
              <w:bottom w:val="single" w:sz="4" w:space="0" w:color="auto"/>
            </w:tcBorders>
            <w:shd w:val="clear" w:color="auto" w:fill="FFC000"/>
          </w:tcPr>
          <w:p w14:paraId="76BC248B" w14:textId="77777777" w:rsidR="00AB6D55" w:rsidRPr="00AB6D55" w:rsidRDefault="00AB6D55" w:rsidP="00AB6D55">
            <w:pPr>
              <w:kinsoku w:val="0"/>
              <w:overflowPunct w:val="0"/>
              <w:spacing w:line="275" w:lineRule="exact"/>
              <w:ind w:left="103"/>
              <w:rPr>
                <w:rFonts w:ascii="Times New Roman" w:hAnsi="Times New Roman" w:cs="Times New Roman"/>
              </w:rPr>
            </w:pPr>
            <w:r w:rsidRPr="00AB6D55">
              <w:rPr>
                <w:b/>
                <w:bCs/>
              </w:rPr>
              <w:t xml:space="preserve">FY 22/23 Evaluation </w:t>
            </w:r>
          </w:p>
        </w:tc>
        <w:tc>
          <w:tcPr>
            <w:tcW w:w="8297" w:type="dxa"/>
            <w:gridSpan w:val="2"/>
            <w:tcBorders>
              <w:top w:val="single" w:sz="4" w:space="0" w:color="auto"/>
              <w:bottom w:val="single" w:sz="4" w:space="0" w:color="auto"/>
            </w:tcBorders>
          </w:tcPr>
          <w:p w14:paraId="62F6AB64" w14:textId="233C0231" w:rsidR="00AB6D55" w:rsidRPr="00AB6D55" w:rsidRDefault="00AB6D55" w:rsidP="003C0176">
            <w:pPr>
              <w:tabs>
                <w:tab w:val="left" w:pos="481"/>
              </w:tabs>
              <w:kinsoku w:val="0"/>
              <w:overflowPunct w:val="0"/>
              <w:ind w:left="115" w:right="72"/>
            </w:pPr>
            <w:r w:rsidRPr="00AB6D55">
              <w:t xml:space="preserve">.  </w:t>
            </w:r>
          </w:p>
          <w:p w14:paraId="795DB34D" w14:textId="77777777" w:rsidR="0041539E" w:rsidRPr="00AB6D55" w:rsidRDefault="0041539E" w:rsidP="0041539E">
            <w:pPr>
              <w:tabs>
                <w:tab w:val="left" w:pos="481"/>
              </w:tabs>
              <w:kinsoku w:val="0"/>
              <w:overflowPunct w:val="0"/>
              <w:ind w:left="115" w:right="72"/>
            </w:pPr>
            <w:r w:rsidRPr="00AB6D55">
              <w:t xml:space="preserve">The FY 2022/2023 goal for the workgroup was to establish a baseline of clients who are engaged in the recovery process.  </w:t>
            </w:r>
          </w:p>
          <w:p w14:paraId="1AB49CDE" w14:textId="77777777" w:rsidR="0041539E" w:rsidRPr="00AB6D55" w:rsidRDefault="0041539E" w:rsidP="0041539E">
            <w:pPr>
              <w:tabs>
                <w:tab w:val="left" w:pos="481"/>
              </w:tabs>
              <w:kinsoku w:val="0"/>
              <w:overflowPunct w:val="0"/>
              <w:ind w:left="115" w:right="72"/>
            </w:pPr>
          </w:p>
          <w:p w14:paraId="1DF2A8EC" w14:textId="77777777" w:rsidR="0041539E" w:rsidRPr="00AB6D55" w:rsidRDefault="0041539E" w:rsidP="0041539E">
            <w:pPr>
              <w:tabs>
                <w:tab w:val="left" w:pos="481"/>
              </w:tabs>
              <w:kinsoku w:val="0"/>
              <w:overflowPunct w:val="0"/>
              <w:ind w:left="115" w:right="72"/>
              <w:rPr>
                <w:b/>
                <w:bCs/>
              </w:rPr>
            </w:pPr>
            <w:r w:rsidRPr="00AB6D55">
              <w:t xml:space="preserve">This goal was </w:t>
            </w:r>
            <w:r w:rsidRPr="00AB6D55">
              <w:rPr>
                <w:b/>
                <w:bCs/>
              </w:rPr>
              <w:t>partially met.</w:t>
            </w:r>
          </w:p>
          <w:p w14:paraId="7C8AC89F" w14:textId="77777777" w:rsidR="00EC2E6D" w:rsidRDefault="00EC2E6D" w:rsidP="00EC2E6D">
            <w:pPr>
              <w:tabs>
                <w:tab w:val="left" w:pos="481"/>
              </w:tabs>
              <w:kinsoku w:val="0"/>
              <w:overflowPunct w:val="0"/>
              <w:ind w:left="115" w:right="72"/>
            </w:pPr>
            <w:r>
              <w:t>The group defined engagement as the client participating in and receiving services for an intake/assessment, treatment plan, and one (1) additional service within 30 days of admission. Note: This definition of engagement only applies to the Outpatient Drug Free (ODF) providers. Engagement definitions for residential and narcotic treatment programs will be different and still need to be defined.</w:t>
            </w:r>
          </w:p>
          <w:p w14:paraId="733F6FF9" w14:textId="77777777" w:rsidR="00EC2E6D" w:rsidRDefault="00EC2E6D" w:rsidP="00EC2E6D">
            <w:pPr>
              <w:tabs>
                <w:tab w:val="left" w:pos="481"/>
              </w:tabs>
              <w:kinsoku w:val="0"/>
              <w:overflowPunct w:val="0"/>
              <w:ind w:left="115" w:right="72"/>
            </w:pPr>
          </w:p>
          <w:p w14:paraId="63B7992B" w14:textId="77777777" w:rsidR="00EC2E6D" w:rsidRDefault="00EC2E6D" w:rsidP="00EC2E6D">
            <w:pPr>
              <w:tabs>
                <w:tab w:val="left" w:pos="481"/>
              </w:tabs>
              <w:kinsoku w:val="0"/>
              <w:overflowPunct w:val="0"/>
              <w:ind w:left="115" w:right="72"/>
            </w:pPr>
            <w:r>
              <w:t>The following information illustrates the aggregate baseline engagement data for FY 2022-2023 for ODF providers.</w:t>
            </w:r>
          </w:p>
          <w:p w14:paraId="248A8F33" w14:textId="07DDDC36" w:rsidR="00AB6D55" w:rsidRDefault="00CE4F9B" w:rsidP="00EE790B">
            <w:pPr>
              <w:tabs>
                <w:tab w:val="left" w:pos="481"/>
              </w:tabs>
              <w:kinsoku w:val="0"/>
              <w:overflowPunct w:val="0"/>
              <w:ind w:right="72"/>
            </w:pPr>
            <w:r>
              <w:t>.</w:t>
            </w:r>
          </w:p>
          <w:p w14:paraId="72A45A49" w14:textId="7DDF3C31" w:rsidR="00AB6D55" w:rsidRDefault="00EE790B" w:rsidP="00AB6D55">
            <w:pPr>
              <w:tabs>
                <w:tab w:val="left" w:pos="481"/>
              </w:tabs>
              <w:kinsoku w:val="0"/>
              <w:overflowPunct w:val="0"/>
              <w:ind w:left="115" w:right="72"/>
              <w:rPr>
                <w:sz w:val="22"/>
                <w:szCs w:val="22"/>
              </w:rPr>
            </w:pPr>
            <w:r>
              <w:rPr>
                <w:rFonts w:ascii="Calibri" w:hAnsi="Calibri" w:cs="Calibri"/>
                <w:color w:val="000000"/>
                <w:kern w:val="2"/>
                <w:sz w:val="22"/>
                <w:szCs w:val="22"/>
                <w14:ligatures w14:val="standardContextual"/>
              </w:rPr>
              <w:t xml:space="preserve">  </w:t>
            </w:r>
          </w:p>
          <w:tbl>
            <w:tblPr>
              <w:tblW w:w="6975" w:type="dxa"/>
              <w:tblLayout w:type="fixed"/>
              <w:tblLook w:val="04A0" w:firstRow="1" w:lastRow="0" w:firstColumn="1" w:lastColumn="0" w:noHBand="0" w:noVBand="1"/>
            </w:tblPr>
            <w:tblGrid>
              <w:gridCol w:w="1759"/>
              <w:gridCol w:w="1739"/>
              <w:gridCol w:w="2298"/>
              <w:gridCol w:w="1179"/>
            </w:tblGrid>
            <w:tr w:rsidR="00EC2E6D" w14:paraId="296DC673" w14:textId="77777777" w:rsidTr="001360B2">
              <w:trPr>
                <w:trHeight w:val="315"/>
              </w:trPr>
              <w:tc>
                <w:tcPr>
                  <w:tcW w:w="6975" w:type="dxa"/>
                  <w:gridSpan w:val="4"/>
                  <w:tcBorders>
                    <w:top w:val="nil"/>
                    <w:left w:val="nil"/>
                    <w:right w:val="nil"/>
                  </w:tcBorders>
                  <w:vAlign w:val="bottom"/>
                </w:tcPr>
                <w:p w14:paraId="297C87AD" w14:textId="1A058B0C" w:rsidR="00EC2E6D" w:rsidRDefault="00EC2E6D" w:rsidP="00EE790B">
                  <w:pPr>
                    <w:widowControl/>
                    <w:autoSpaceDE/>
                    <w:adjustRightInd/>
                    <w:spacing w:line="256" w:lineRule="auto"/>
                    <w:rPr>
                      <w:rFonts w:ascii="Calibri" w:hAnsi="Calibri" w:cs="Calibri"/>
                      <w:color w:val="000000"/>
                      <w:kern w:val="2"/>
                      <w:sz w:val="22"/>
                      <w:szCs w:val="22"/>
                      <w14:ligatures w14:val="standardContextual"/>
                    </w:rPr>
                  </w:pPr>
                  <w:r w:rsidRPr="00EC2E6D">
                    <w:rPr>
                      <w:rFonts w:ascii="Calibri" w:hAnsi="Calibri" w:cs="Calibri"/>
                      <w:color w:val="000000"/>
                      <w:kern w:val="2"/>
                      <w:sz w:val="22"/>
                      <w:szCs w:val="22"/>
                      <w14:ligatures w14:val="standardContextual"/>
                    </w:rPr>
                    <w:t>Engagement Measure defined as 3 services within 34 days from initiation</w:t>
                  </w:r>
                </w:p>
              </w:tc>
            </w:tr>
            <w:tr w:rsidR="00EC2E6D" w14:paraId="109BE5EB" w14:textId="77777777" w:rsidTr="001360B2">
              <w:trPr>
                <w:trHeight w:val="315"/>
              </w:trPr>
              <w:tc>
                <w:tcPr>
                  <w:tcW w:w="1759" w:type="dxa"/>
                  <w:tcBorders>
                    <w:top w:val="nil"/>
                    <w:left w:val="nil"/>
                    <w:bottom w:val="single" w:sz="4" w:space="0" w:color="auto"/>
                    <w:right w:val="nil"/>
                  </w:tcBorders>
                  <w:vAlign w:val="bottom"/>
                  <w:hideMark/>
                </w:tcPr>
                <w:p w14:paraId="45763A18" w14:textId="781518D6" w:rsidR="00EC2E6D" w:rsidRDefault="00EC2E6D" w:rsidP="00EC2E6D">
                  <w:pPr>
                    <w:widowControl/>
                    <w:autoSpaceDE/>
                    <w:adjustRightInd/>
                    <w:spacing w:line="256" w:lineRule="auto"/>
                    <w:rPr>
                      <w:rFonts w:ascii="Calibri" w:hAnsi="Calibri" w:cs="Calibri"/>
                      <w:color w:val="000000"/>
                      <w:kern w:val="2"/>
                      <w:sz w:val="22"/>
                      <w:szCs w:val="22"/>
                      <w14:ligatures w14:val="standardContextual"/>
                    </w:rPr>
                  </w:pPr>
                  <w:r w:rsidRPr="003E7E9E">
                    <w:rPr>
                      <w:rFonts w:ascii="Calibri" w:hAnsi="Calibri" w:cs="Calibri"/>
                      <w:color w:val="000000"/>
                      <w:sz w:val="22"/>
                      <w:szCs w:val="22"/>
                    </w:rPr>
                    <w:t>Fiscal Year</w:t>
                  </w:r>
                </w:p>
              </w:tc>
              <w:tc>
                <w:tcPr>
                  <w:tcW w:w="1739" w:type="dxa"/>
                  <w:tcBorders>
                    <w:top w:val="nil"/>
                    <w:left w:val="nil"/>
                    <w:bottom w:val="single" w:sz="4" w:space="0" w:color="auto"/>
                    <w:right w:val="nil"/>
                  </w:tcBorders>
                  <w:vAlign w:val="bottom"/>
                  <w:hideMark/>
                </w:tcPr>
                <w:p w14:paraId="639F7CFD" w14:textId="5C66BF74" w:rsidR="00EC2E6D" w:rsidRDefault="00EC2E6D" w:rsidP="00EC2E6D">
                  <w:pPr>
                    <w:widowControl/>
                    <w:autoSpaceDE/>
                    <w:adjustRightInd/>
                    <w:spacing w:line="256" w:lineRule="auto"/>
                    <w:rPr>
                      <w:rFonts w:ascii="Calibri" w:hAnsi="Calibri" w:cs="Calibri"/>
                      <w:color w:val="000000"/>
                      <w:kern w:val="2"/>
                      <w:sz w:val="22"/>
                      <w:szCs w:val="22"/>
                      <w14:ligatures w14:val="standardContextual"/>
                    </w:rPr>
                  </w:pPr>
                  <w:r w:rsidRPr="003E7E9E">
                    <w:rPr>
                      <w:rFonts w:ascii="Calibri" w:hAnsi="Calibri" w:cs="Calibri"/>
                      <w:color w:val="000000"/>
                      <w:sz w:val="22"/>
                      <w:szCs w:val="22"/>
                    </w:rPr>
                    <w:t>Percent Engaged</w:t>
                  </w:r>
                </w:p>
              </w:tc>
              <w:tc>
                <w:tcPr>
                  <w:tcW w:w="2298" w:type="dxa"/>
                  <w:tcBorders>
                    <w:top w:val="nil"/>
                    <w:left w:val="nil"/>
                    <w:bottom w:val="single" w:sz="4" w:space="0" w:color="auto"/>
                    <w:right w:val="nil"/>
                  </w:tcBorders>
                  <w:vAlign w:val="bottom"/>
                  <w:hideMark/>
                </w:tcPr>
                <w:p w14:paraId="788AE0AE" w14:textId="6CCBACC4" w:rsidR="00EC2E6D" w:rsidRDefault="00EC2E6D" w:rsidP="00EC2E6D">
                  <w:pPr>
                    <w:widowControl/>
                    <w:autoSpaceDE/>
                    <w:adjustRightInd/>
                    <w:spacing w:line="256" w:lineRule="auto"/>
                    <w:rPr>
                      <w:rFonts w:ascii="Calibri" w:hAnsi="Calibri" w:cs="Calibri"/>
                      <w:color w:val="000000"/>
                      <w:kern w:val="2"/>
                      <w:sz w:val="22"/>
                      <w:szCs w:val="22"/>
                      <w14:ligatures w14:val="standardContextual"/>
                    </w:rPr>
                  </w:pPr>
                  <w:r w:rsidRPr="003E7E9E">
                    <w:rPr>
                      <w:rFonts w:ascii="Calibri" w:hAnsi="Calibri" w:cs="Calibri"/>
                      <w:color w:val="000000"/>
                      <w:sz w:val="22"/>
                      <w:szCs w:val="22"/>
                    </w:rPr>
                    <w:t>Percent Not Engaged</w:t>
                  </w:r>
                </w:p>
              </w:tc>
              <w:tc>
                <w:tcPr>
                  <w:tcW w:w="1179" w:type="dxa"/>
                  <w:tcBorders>
                    <w:top w:val="nil"/>
                    <w:left w:val="nil"/>
                    <w:bottom w:val="single" w:sz="4" w:space="0" w:color="auto"/>
                    <w:right w:val="nil"/>
                  </w:tcBorders>
                  <w:vAlign w:val="bottom"/>
                  <w:hideMark/>
                </w:tcPr>
                <w:p w14:paraId="02DA6D33" w14:textId="77777777" w:rsidR="00EC2E6D" w:rsidRDefault="00EC2E6D" w:rsidP="00EC2E6D">
                  <w:pPr>
                    <w:widowControl/>
                    <w:autoSpaceDE/>
                    <w:adjustRightInd/>
                    <w:spacing w:line="256" w:lineRule="auto"/>
                    <w:rPr>
                      <w:rFonts w:ascii="Calibri" w:hAnsi="Calibri" w:cs="Calibri"/>
                      <w:color w:val="000000"/>
                      <w:kern w:val="2"/>
                      <w:sz w:val="22"/>
                      <w:szCs w:val="22"/>
                      <w14:ligatures w14:val="standardContextual"/>
                    </w:rPr>
                  </w:pPr>
                  <w:r>
                    <w:rPr>
                      <w:rFonts w:ascii="Calibri" w:hAnsi="Calibri" w:cs="Calibri"/>
                      <w:color w:val="000000"/>
                      <w:kern w:val="2"/>
                      <w:sz w:val="22"/>
                      <w:szCs w:val="22"/>
                      <w14:ligatures w14:val="standardContextual"/>
                    </w:rPr>
                    <w:t>Total</w:t>
                  </w:r>
                </w:p>
              </w:tc>
            </w:tr>
            <w:tr w:rsidR="00EC2E6D" w14:paraId="6BCA4F06" w14:textId="77777777" w:rsidTr="001360B2">
              <w:trPr>
                <w:trHeight w:val="315"/>
              </w:trPr>
              <w:tc>
                <w:tcPr>
                  <w:tcW w:w="1759" w:type="dxa"/>
                  <w:tcBorders>
                    <w:top w:val="single" w:sz="4" w:space="0" w:color="auto"/>
                  </w:tcBorders>
                  <w:noWrap/>
                  <w:vAlign w:val="bottom"/>
                  <w:hideMark/>
                </w:tcPr>
                <w:p w14:paraId="47D0182D" w14:textId="5CAFBD0F" w:rsidR="00EC2E6D" w:rsidRDefault="00EC2E6D" w:rsidP="00EC2E6D">
                  <w:pPr>
                    <w:widowControl/>
                    <w:autoSpaceDE/>
                    <w:adjustRightInd/>
                    <w:spacing w:line="256" w:lineRule="auto"/>
                    <w:rPr>
                      <w:rFonts w:ascii="Calibri" w:hAnsi="Calibri" w:cs="Calibri"/>
                      <w:color w:val="000000"/>
                      <w:kern w:val="2"/>
                      <w:sz w:val="22"/>
                      <w:szCs w:val="22"/>
                      <w14:ligatures w14:val="standardContextual"/>
                    </w:rPr>
                  </w:pPr>
                  <w:r w:rsidRPr="003E7E9E">
                    <w:rPr>
                      <w:rFonts w:ascii="Calibri" w:hAnsi="Calibri" w:cs="Calibri"/>
                      <w:color w:val="000000"/>
                      <w:sz w:val="22"/>
                      <w:szCs w:val="22"/>
                    </w:rPr>
                    <w:t>FY 2020-21</w:t>
                  </w:r>
                </w:p>
              </w:tc>
              <w:tc>
                <w:tcPr>
                  <w:tcW w:w="1739" w:type="dxa"/>
                  <w:tcBorders>
                    <w:top w:val="single" w:sz="4" w:space="0" w:color="auto"/>
                  </w:tcBorders>
                  <w:noWrap/>
                  <w:vAlign w:val="bottom"/>
                  <w:hideMark/>
                </w:tcPr>
                <w:p w14:paraId="153C62D9" w14:textId="5CF4CAFA" w:rsidR="00EC2E6D" w:rsidRDefault="00EC2E6D" w:rsidP="00EC2E6D">
                  <w:pPr>
                    <w:widowControl/>
                    <w:autoSpaceDE/>
                    <w:adjustRightInd/>
                    <w:spacing w:line="256" w:lineRule="auto"/>
                    <w:jc w:val="right"/>
                    <w:rPr>
                      <w:rFonts w:ascii="Calibri" w:hAnsi="Calibri" w:cs="Calibri"/>
                      <w:color w:val="000000"/>
                      <w:kern w:val="2"/>
                      <w:sz w:val="22"/>
                      <w:szCs w:val="22"/>
                      <w14:ligatures w14:val="standardContextual"/>
                    </w:rPr>
                  </w:pPr>
                  <w:r w:rsidRPr="003E7E9E">
                    <w:rPr>
                      <w:rFonts w:ascii="Calibri" w:hAnsi="Calibri" w:cs="Calibri"/>
                      <w:color w:val="000000"/>
                      <w:sz w:val="22"/>
                      <w:szCs w:val="22"/>
                    </w:rPr>
                    <w:t>83.80%</w:t>
                  </w:r>
                </w:p>
              </w:tc>
              <w:tc>
                <w:tcPr>
                  <w:tcW w:w="2298" w:type="dxa"/>
                  <w:tcBorders>
                    <w:top w:val="single" w:sz="4" w:space="0" w:color="auto"/>
                  </w:tcBorders>
                  <w:noWrap/>
                  <w:vAlign w:val="bottom"/>
                  <w:hideMark/>
                </w:tcPr>
                <w:p w14:paraId="48A8D2E8" w14:textId="361BD38E" w:rsidR="00EC2E6D" w:rsidRDefault="00EC2E6D" w:rsidP="00EC2E6D">
                  <w:pPr>
                    <w:widowControl/>
                    <w:autoSpaceDE/>
                    <w:adjustRightInd/>
                    <w:spacing w:line="256" w:lineRule="auto"/>
                    <w:jc w:val="right"/>
                    <w:rPr>
                      <w:rFonts w:ascii="Calibri" w:hAnsi="Calibri" w:cs="Calibri"/>
                      <w:color w:val="000000"/>
                      <w:kern w:val="2"/>
                      <w:sz w:val="22"/>
                      <w:szCs w:val="22"/>
                      <w14:ligatures w14:val="standardContextual"/>
                    </w:rPr>
                  </w:pPr>
                  <w:r w:rsidRPr="003E7E9E">
                    <w:rPr>
                      <w:rFonts w:ascii="Calibri" w:hAnsi="Calibri" w:cs="Calibri"/>
                      <w:color w:val="000000"/>
                      <w:sz w:val="22"/>
                      <w:szCs w:val="22"/>
                    </w:rPr>
                    <w:t>16.20%</w:t>
                  </w:r>
                </w:p>
              </w:tc>
              <w:tc>
                <w:tcPr>
                  <w:tcW w:w="1179" w:type="dxa"/>
                  <w:tcBorders>
                    <w:top w:val="single" w:sz="4" w:space="0" w:color="auto"/>
                  </w:tcBorders>
                  <w:noWrap/>
                  <w:vAlign w:val="bottom"/>
                  <w:hideMark/>
                </w:tcPr>
                <w:p w14:paraId="0FAFF157" w14:textId="77777777" w:rsidR="00EC2E6D" w:rsidRDefault="00EC2E6D" w:rsidP="00EC2E6D">
                  <w:pPr>
                    <w:widowControl/>
                    <w:autoSpaceDE/>
                    <w:adjustRightInd/>
                    <w:spacing w:line="256" w:lineRule="auto"/>
                    <w:jc w:val="right"/>
                    <w:rPr>
                      <w:rFonts w:ascii="Calibri" w:hAnsi="Calibri" w:cs="Calibri"/>
                      <w:color w:val="000000"/>
                      <w:kern w:val="2"/>
                      <w:sz w:val="22"/>
                      <w:szCs w:val="22"/>
                      <w14:ligatures w14:val="standardContextual"/>
                    </w:rPr>
                  </w:pPr>
                  <w:r>
                    <w:rPr>
                      <w:rFonts w:ascii="Calibri" w:hAnsi="Calibri" w:cs="Calibri"/>
                      <w:color w:val="000000"/>
                      <w:kern w:val="2"/>
                      <w:sz w:val="22"/>
                      <w:szCs w:val="22"/>
                      <w14:ligatures w14:val="standardContextual"/>
                    </w:rPr>
                    <w:t>2453</w:t>
                  </w:r>
                </w:p>
              </w:tc>
            </w:tr>
            <w:tr w:rsidR="00EC2E6D" w14:paraId="0FB2F604" w14:textId="77777777" w:rsidTr="00EC2E6D">
              <w:trPr>
                <w:trHeight w:val="300"/>
              </w:trPr>
              <w:tc>
                <w:tcPr>
                  <w:tcW w:w="1759" w:type="dxa"/>
                  <w:noWrap/>
                  <w:vAlign w:val="bottom"/>
                  <w:hideMark/>
                </w:tcPr>
                <w:p w14:paraId="4B4690C4" w14:textId="648FB64A" w:rsidR="00EC2E6D" w:rsidRDefault="00EC2E6D" w:rsidP="00EC2E6D">
                  <w:pPr>
                    <w:widowControl/>
                    <w:autoSpaceDE/>
                    <w:adjustRightInd/>
                    <w:spacing w:line="256" w:lineRule="auto"/>
                    <w:rPr>
                      <w:rFonts w:ascii="Calibri" w:hAnsi="Calibri" w:cs="Calibri"/>
                      <w:color w:val="000000"/>
                      <w:kern w:val="2"/>
                      <w:sz w:val="22"/>
                      <w:szCs w:val="22"/>
                      <w14:ligatures w14:val="standardContextual"/>
                    </w:rPr>
                  </w:pPr>
                  <w:r w:rsidRPr="003E7E9E">
                    <w:rPr>
                      <w:rFonts w:ascii="Calibri" w:hAnsi="Calibri" w:cs="Calibri"/>
                      <w:color w:val="000000"/>
                      <w:sz w:val="22"/>
                      <w:szCs w:val="22"/>
                    </w:rPr>
                    <w:t>FY 2021-22</w:t>
                  </w:r>
                </w:p>
              </w:tc>
              <w:tc>
                <w:tcPr>
                  <w:tcW w:w="1739" w:type="dxa"/>
                  <w:noWrap/>
                  <w:vAlign w:val="bottom"/>
                  <w:hideMark/>
                </w:tcPr>
                <w:p w14:paraId="6D2C8525" w14:textId="78512E90" w:rsidR="00EC2E6D" w:rsidRDefault="00EC2E6D" w:rsidP="00EC2E6D">
                  <w:pPr>
                    <w:widowControl/>
                    <w:autoSpaceDE/>
                    <w:adjustRightInd/>
                    <w:spacing w:line="256" w:lineRule="auto"/>
                    <w:jc w:val="right"/>
                    <w:rPr>
                      <w:rFonts w:ascii="Calibri" w:hAnsi="Calibri" w:cs="Calibri"/>
                      <w:color w:val="000000"/>
                      <w:kern w:val="2"/>
                      <w:sz w:val="22"/>
                      <w:szCs w:val="22"/>
                      <w14:ligatures w14:val="standardContextual"/>
                    </w:rPr>
                  </w:pPr>
                  <w:r w:rsidRPr="003E7E9E">
                    <w:rPr>
                      <w:rFonts w:ascii="Calibri" w:hAnsi="Calibri" w:cs="Calibri"/>
                      <w:color w:val="000000"/>
                      <w:sz w:val="22"/>
                      <w:szCs w:val="22"/>
                    </w:rPr>
                    <w:t>83.60%</w:t>
                  </w:r>
                </w:p>
              </w:tc>
              <w:tc>
                <w:tcPr>
                  <w:tcW w:w="2298" w:type="dxa"/>
                  <w:noWrap/>
                  <w:vAlign w:val="bottom"/>
                  <w:hideMark/>
                </w:tcPr>
                <w:p w14:paraId="5FFCC364" w14:textId="5D7449EA" w:rsidR="00EC2E6D" w:rsidRDefault="00EC2E6D" w:rsidP="00EC2E6D">
                  <w:pPr>
                    <w:widowControl/>
                    <w:autoSpaceDE/>
                    <w:adjustRightInd/>
                    <w:spacing w:line="256" w:lineRule="auto"/>
                    <w:jc w:val="right"/>
                    <w:rPr>
                      <w:rFonts w:ascii="Calibri" w:hAnsi="Calibri" w:cs="Calibri"/>
                      <w:color w:val="000000"/>
                      <w:kern w:val="2"/>
                      <w:sz w:val="22"/>
                      <w:szCs w:val="22"/>
                      <w14:ligatures w14:val="standardContextual"/>
                    </w:rPr>
                  </w:pPr>
                  <w:r w:rsidRPr="003E7E9E">
                    <w:rPr>
                      <w:rFonts w:ascii="Calibri" w:hAnsi="Calibri" w:cs="Calibri"/>
                      <w:color w:val="000000"/>
                      <w:sz w:val="22"/>
                      <w:szCs w:val="22"/>
                    </w:rPr>
                    <w:t>16.40%</w:t>
                  </w:r>
                </w:p>
              </w:tc>
              <w:tc>
                <w:tcPr>
                  <w:tcW w:w="1179" w:type="dxa"/>
                  <w:noWrap/>
                  <w:vAlign w:val="bottom"/>
                  <w:hideMark/>
                </w:tcPr>
                <w:p w14:paraId="7EE0C358" w14:textId="77777777" w:rsidR="00EC2E6D" w:rsidRDefault="00EC2E6D" w:rsidP="00EC2E6D">
                  <w:pPr>
                    <w:widowControl/>
                    <w:autoSpaceDE/>
                    <w:adjustRightInd/>
                    <w:spacing w:line="256" w:lineRule="auto"/>
                    <w:jc w:val="right"/>
                    <w:rPr>
                      <w:rFonts w:ascii="Calibri" w:hAnsi="Calibri" w:cs="Calibri"/>
                      <w:color w:val="000000"/>
                      <w:kern w:val="2"/>
                      <w:sz w:val="22"/>
                      <w:szCs w:val="22"/>
                      <w14:ligatures w14:val="standardContextual"/>
                    </w:rPr>
                  </w:pPr>
                  <w:r>
                    <w:rPr>
                      <w:rFonts w:ascii="Calibri" w:hAnsi="Calibri" w:cs="Calibri"/>
                      <w:color w:val="000000"/>
                      <w:kern w:val="2"/>
                      <w:sz w:val="22"/>
                      <w:szCs w:val="22"/>
                      <w14:ligatures w14:val="standardContextual"/>
                    </w:rPr>
                    <w:t>2537</w:t>
                  </w:r>
                </w:p>
              </w:tc>
            </w:tr>
            <w:tr w:rsidR="00EC2E6D" w14:paraId="350DBDE7" w14:textId="77777777" w:rsidTr="001360B2">
              <w:trPr>
                <w:trHeight w:val="300"/>
              </w:trPr>
              <w:tc>
                <w:tcPr>
                  <w:tcW w:w="1759" w:type="dxa"/>
                  <w:noWrap/>
                  <w:vAlign w:val="bottom"/>
                  <w:hideMark/>
                </w:tcPr>
                <w:p w14:paraId="5F94B26C" w14:textId="4B721342" w:rsidR="00EC2E6D" w:rsidRDefault="00EC2E6D" w:rsidP="00EC2E6D">
                  <w:pPr>
                    <w:widowControl/>
                    <w:autoSpaceDE/>
                    <w:adjustRightInd/>
                    <w:spacing w:line="256" w:lineRule="auto"/>
                    <w:rPr>
                      <w:rFonts w:ascii="Calibri" w:hAnsi="Calibri" w:cs="Calibri"/>
                      <w:color w:val="000000"/>
                      <w:kern w:val="2"/>
                      <w:sz w:val="22"/>
                      <w:szCs w:val="22"/>
                      <w14:ligatures w14:val="standardContextual"/>
                    </w:rPr>
                  </w:pPr>
                  <w:r w:rsidRPr="003E7E9E">
                    <w:rPr>
                      <w:rFonts w:ascii="Calibri" w:hAnsi="Calibri" w:cs="Calibri"/>
                      <w:color w:val="000000"/>
                      <w:sz w:val="22"/>
                      <w:szCs w:val="22"/>
                    </w:rPr>
                    <w:t>FY 2022-23</w:t>
                  </w:r>
                </w:p>
              </w:tc>
              <w:tc>
                <w:tcPr>
                  <w:tcW w:w="1739" w:type="dxa"/>
                  <w:noWrap/>
                  <w:vAlign w:val="bottom"/>
                  <w:hideMark/>
                </w:tcPr>
                <w:p w14:paraId="668DB133" w14:textId="7259B872" w:rsidR="00EC2E6D" w:rsidRDefault="00EC2E6D" w:rsidP="00EC2E6D">
                  <w:pPr>
                    <w:widowControl/>
                    <w:autoSpaceDE/>
                    <w:adjustRightInd/>
                    <w:spacing w:line="256" w:lineRule="auto"/>
                    <w:jc w:val="right"/>
                    <w:rPr>
                      <w:rFonts w:ascii="Calibri" w:hAnsi="Calibri" w:cs="Calibri"/>
                      <w:color w:val="000000"/>
                      <w:kern w:val="2"/>
                      <w:sz w:val="22"/>
                      <w:szCs w:val="22"/>
                      <w14:ligatures w14:val="standardContextual"/>
                    </w:rPr>
                  </w:pPr>
                  <w:r w:rsidRPr="003E7E9E">
                    <w:rPr>
                      <w:rFonts w:ascii="Calibri" w:hAnsi="Calibri" w:cs="Calibri"/>
                      <w:color w:val="000000"/>
                      <w:sz w:val="22"/>
                      <w:szCs w:val="22"/>
                    </w:rPr>
                    <w:t>87.20%</w:t>
                  </w:r>
                </w:p>
              </w:tc>
              <w:tc>
                <w:tcPr>
                  <w:tcW w:w="2298" w:type="dxa"/>
                  <w:noWrap/>
                  <w:vAlign w:val="bottom"/>
                  <w:hideMark/>
                </w:tcPr>
                <w:p w14:paraId="64D3D4CE" w14:textId="7705D5B6" w:rsidR="00EC2E6D" w:rsidRDefault="00EC2E6D" w:rsidP="00EC2E6D">
                  <w:pPr>
                    <w:widowControl/>
                    <w:autoSpaceDE/>
                    <w:adjustRightInd/>
                    <w:spacing w:line="256" w:lineRule="auto"/>
                    <w:jc w:val="right"/>
                    <w:rPr>
                      <w:rFonts w:ascii="Calibri" w:hAnsi="Calibri" w:cs="Calibri"/>
                      <w:color w:val="000000"/>
                      <w:kern w:val="2"/>
                      <w:sz w:val="22"/>
                      <w:szCs w:val="22"/>
                      <w14:ligatures w14:val="standardContextual"/>
                    </w:rPr>
                  </w:pPr>
                  <w:r w:rsidRPr="003E7E9E">
                    <w:rPr>
                      <w:rFonts w:ascii="Calibri" w:hAnsi="Calibri" w:cs="Calibri"/>
                      <w:color w:val="000000"/>
                      <w:sz w:val="22"/>
                      <w:szCs w:val="22"/>
                    </w:rPr>
                    <w:t>12.80%</w:t>
                  </w:r>
                </w:p>
              </w:tc>
              <w:tc>
                <w:tcPr>
                  <w:tcW w:w="1179" w:type="dxa"/>
                  <w:noWrap/>
                  <w:vAlign w:val="bottom"/>
                  <w:hideMark/>
                </w:tcPr>
                <w:p w14:paraId="2D97D687" w14:textId="77777777" w:rsidR="00EC2E6D" w:rsidRDefault="00EC2E6D" w:rsidP="00EC2E6D">
                  <w:pPr>
                    <w:widowControl/>
                    <w:autoSpaceDE/>
                    <w:adjustRightInd/>
                    <w:spacing w:line="256" w:lineRule="auto"/>
                    <w:jc w:val="right"/>
                    <w:rPr>
                      <w:rFonts w:ascii="Calibri" w:hAnsi="Calibri" w:cs="Calibri"/>
                      <w:color w:val="000000"/>
                      <w:kern w:val="2"/>
                      <w:sz w:val="22"/>
                      <w:szCs w:val="22"/>
                      <w14:ligatures w14:val="standardContextual"/>
                    </w:rPr>
                  </w:pPr>
                  <w:r>
                    <w:rPr>
                      <w:rFonts w:ascii="Calibri" w:hAnsi="Calibri" w:cs="Calibri"/>
                      <w:color w:val="000000"/>
                      <w:kern w:val="2"/>
                      <w:sz w:val="22"/>
                      <w:szCs w:val="22"/>
                      <w14:ligatures w14:val="standardContextual"/>
                    </w:rPr>
                    <w:t>2462</w:t>
                  </w:r>
                </w:p>
              </w:tc>
            </w:tr>
            <w:tr w:rsidR="00EC2E6D" w14:paraId="180F6452" w14:textId="77777777" w:rsidTr="001360B2">
              <w:trPr>
                <w:trHeight w:val="300"/>
              </w:trPr>
              <w:tc>
                <w:tcPr>
                  <w:tcW w:w="1759" w:type="dxa"/>
                  <w:tcBorders>
                    <w:top w:val="nil"/>
                    <w:left w:val="nil"/>
                    <w:bottom w:val="single" w:sz="4" w:space="0" w:color="auto"/>
                    <w:right w:val="nil"/>
                  </w:tcBorders>
                  <w:noWrap/>
                  <w:vAlign w:val="bottom"/>
                  <w:hideMark/>
                </w:tcPr>
                <w:p w14:paraId="6B3B1DFB" w14:textId="35E4A154" w:rsidR="00EC2E6D" w:rsidRDefault="00EC2E6D" w:rsidP="00EC2E6D">
                  <w:pPr>
                    <w:widowControl/>
                    <w:autoSpaceDE/>
                    <w:adjustRightInd/>
                    <w:spacing w:line="256" w:lineRule="auto"/>
                    <w:rPr>
                      <w:rFonts w:ascii="Calibri" w:hAnsi="Calibri" w:cs="Calibri"/>
                      <w:color w:val="000000"/>
                      <w:kern w:val="2"/>
                      <w:sz w:val="22"/>
                      <w:szCs w:val="22"/>
                      <w14:ligatures w14:val="standardContextual"/>
                    </w:rPr>
                  </w:pPr>
                  <w:r w:rsidRPr="003E7E9E">
                    <w:rPr>
                      <w:rFonts w:ascii="Calibri" w:hAnsi="Calibri" w:cs="Calibri"/>
                      <w:color w:val="000000"/>
                      <w:sz w:val="22"/>
                      <w:szCs w:val="22"/>
                    </w:rPr>
                    <w:t>FY 2023-24 July, August Only</w:t>
                  </w:r>
                </w:p>
              </w:tc>
              <w:tc>
                <w:tcPr>
                  <w:tcW w:w="1739" w:type="dxa"/>
                  <w:tcBorders>
                    <w:top w:val="nil"/>
                    <w:left w:val="nil"/>
                    <w:bottom w:val="single" w:sz="4" w:space="0" w:color="auto"/>
                    <w:right w:val="nil"/>
                  </w:tcBorders>
                  <w:noWrap/>
                  <w:vAlign w:val="bottom"/>
                  <w:hideMark/>
                </w:tcPr>
                <w:p w14:paraId="55FA28EF" w14:textId="1F0DD0E2" w:rsidR="00EC2E6D" w:rsidRDefault="00EC2E6D" w:rsidP="00EC2E6D">
                  <w:pPr>
                    <w:widowControl/>
                    <w:autoSpaceDE/>
                    <w:adjustRightInd/>
                    <w:spacing w:line="256" w:lineRule="auto"/>
                    <w:jc w:val="right"/>
                    <w:rPr>
                      <w:rFonts w:ascii="Calibri" w:hAnsi="Calibri" w:cs="Calibri"/>
                      <w:color w:val="000000"/>
                      <w:kern w:val="2"/>
                      <w:sz w:val="22"/>
                      <w:szCs w:val="22"/>
                      <w14:ligatures w14:val="standardContextual"/>
                    </w:rPr>
                  </w:pPr>
                  <w:r w:rsidRPr="003E7E9E">
                    <w:rPr>
                      <w:rFonts w:ascii="Calibri" w:hAnsi="Calibri" w:cs="Calibri"/>
                      <w:color w:val="000000"/>
                      <w:sz w:val="22"/>
                      <w:szCs w:val="22"/>
                    </w:rPr>
                    <w:t>76.20%</w:t>
                  </w:r>
                </w:p>
              </w:tc>
              <w:tc>
                <w:tcPr>
                  <w:tcW w:w="2298" w:type="dxa"/>
                  <w:tcBorders>
                    <w:top w:val="nil"/>
                    <w:left w:val="nil"/>
                    <w:bottom w:val="single" w:sz="4" w:space="0" w:color="auto"/>
                    <w:right w:val="nil"/>
                  </w:tcBorders>
                  <w:noWrap/>
                  <w:vAlign w:val="bottom"/>
                  <w:hideMark/>
                </w:tcPr>
                <w:p w14:paraId="79013150" w14:textId="70133EDF" w:rsidR="00EC2E6D" w:rsidRDefault="00EC2E6D" w:rsidP="00EC2E6D">
                  <w:pPr>
                    <w:widowControl/>
                    <w:autoSpaceDE/>
                    <w:adjustRightInd/>
                    <w:spacing w:line="256" w:lineRule="auto"/>
                    <w:jc w:val="right"/>
                    <w:rPr>
                      <w:rFonts w:ascii="Calibri" w:hAnsi="Calibri" w:cs="Calibri"/>
                      <w:color w:val="000000"/>
                      <w:kern w:val="2"/>
                      <w:sz w:val="22"/>
                      <w:szCs w:val="22"/>
                      <w14:ligatures w14:val="standardContextual"/>
                    </w:rPr>
                  </w:pPr>
                  <w:r w:rsidRPr="003E7E9E">
                    <w:rPr>
                      <w:rFonts w:ascii="Calibri" w:hAnsi="Calibri" w:cs="Calibri"/>
                      <w:color w:val="000000"/>
                      <w:sz w:val="22"/>
                      <w:szCs w:val="22"/>
                    </w:rPr>
                    <w:t>23.80%</w:t>
                  </w:r>
                </w:p>
              </w:tc>
              <w:tc>
                <w:tcPr>
                  <w:tcW w:w="1179" w:type="dxa"/>
                  <w:tcBorders>
                    <w:top w:val="nil"/>
                    <w:left w:val="nil"/>
                    <w:bottom w:val="single" w:sz="4" w:space="0" w:color="auto"/>
                    <w:right w:val="nil"/>
                  </w:tcBorders>
                  <w:noWrap/>
                  <w:vAlign w:val="bottom"/>
                  <w:hideMark/>
                </w:tcPr>
                <w:p w14:paraId="3DCDB7C2" w14:textId="77777777" w:rsidR="00EC2E6D" w:rsidRDefault="00EC2E6D" w:rsidP="00EC2E6D">
                  <w:pPr>
                    <w:widowControl/>
                    <w:autoSpaceDE/>
                    <w:adjustRightInd/>
                    <w:spacing w:line="256" w:lineRule="auto"/>
                    <w:jc w:val="right"/>
                    <w:rPr>
                      <w:rFonts w:ascii="Calibri" w:hAnsi="Calibri" w:cs="Calibri"/>
                      <w:color w:val="000000"/>
                      <w:kern w:val="2"/>
                      <w:sz w:val="22"/>
                      <w:szCs w:val="22"/>
                      <w14:ligatures w14:val="standardContextual"/>
                    </w:rPr>
                  </w:pPr>
                  <w:r>
                    <w:rPr>
                      <w:rFonts w:ascii="Calibri" w:hAnsi="Calibri" w:cs="Calibri"/>
                      <w:color w:val="000000"/>
                      <w:kern w:val="2"/>
                      <w:sz w:val="22"/>
                      <w:szCs w:val="22"/>
                      <w14:ligatures w14:val="standardContextual"/>
                    </w:rPr>
                    <w:t>829</w:t>
                  </w:r>
                </w:p>
              </w:tc>
            </w:tr>
            <w:tr w:rsidR="00EC2E6D" w14:paraId="637A769F" w14:textId="77777777" w:rsidTr="006D6F22">
              <w:trPr>
                <w:trHeight w:val="300"/>
              </w:trPr>
              <w:tc>
                <w:tcPr>
                  <w:tcW w:w="6975" w:type="dxa"/>
                  <w:gridSpan w:val="4"/>
                  <w:tcBorders>
                    <w:top w:val="single" w:sz="4" w:space="0" w:color="auto"/>
                    <w:left w:val="nil"/>
                    <w:bottom w:val="single" w:sz="4" w:space="0" w:color="auto"/>
                    <w:right w:val="nil"/>
                  </w:tcBorders>
                  <w:noWrap/>
                  <w:vAlign w:val="bottom"/>
                </w:tcPr>
                <w:p w14:paraId="5A348EEC" w14:textId="77777777" w:rsidR="00EC2E6D" w:rsidRPr="00EC2E6D" w:rsidRDefault="00EC2E6D" w:rsidP="001360B2">
                  <w:pPr>
                    <w:widowControl/>
                    <w:autoSpaceDE/>
                    <w:adjustRightInd/>
                    <w:spacing w:line="256" w:lineRule="auto"/>
                    <w:rPr>
                      <w:rFonts w:ascii="Calibri" w:hAnsi="Calibri" w:cs="Calibri"/>
                      <w:color w:val="000000"/>
                      <w:kern w:val="2"/>
                      <w:sz w:val="22"/>
                      <w:szCs w:val="22"/>
                      <w14:ligatures w14:val="standardContextual"/>
                    </w:rPr>
                  </w:pPr>
                  <w:r w:rsidRPr="00EC2E6D">
                    <w:rPr>
                      <w:rFonts w:ascii="Calibri" w:hAnsi="Calibri" w:cs="Calibri"/>
                      <w:color w:val="000000"/>
                      <w:kern w:val="2"/>
                      <w:sz w:val="22"/>
                      <w:szCs w:val="22"/>
                      <w14:ligatures w14:val="standardContextual"/>
                    </w:rPr>
                    <w:t>FY 2023-24 first quarter data may be incomplete.  Run date 9-19-2023</w:t>
                  </w:r>
                </w:p>
                <w:p w14:paraId="1492EC28" w14:textId="2D5BE70D" w:rsidR="00EC2E6D" w:rsidRDefault="00EC2E6D" w:rsidP="001360B2">
                  <w:pPr>
                    <w:widowControl/>
                    <w:autoSpaceDE/>
                    <w:adjustRightInd/>
                    <w:spacing w:line="256" w:lineRule="auto"/>
                    <w:rPr>
                      <w:rFonts w:ascii="Calibri" w:hAnsi="Calibri" w:cs="Calibri"/>
                      <w:color w:val="000000"/>
                      <w:kern w:val="2"/>
                      <w:sz w:val="22"/>
                      <w:szCs w:val="22"/>
                      <w14:ligatures w14:val="standardContextual"/>
                    </w:rPr>
                  </w:pPr>
                  <w:r w:rsidRPr="00EC2E6D">
                    <w:rPr>
                      <w:rFonts w:ascii="Calibri" w:hAnsi="Calibri" w:cs="Calibri"/>
                      <w:color w:val="000000"/>
                      <w:kern w:val="2"/>
                      <w:sz w:val="22"/>
                      <w:szCs w:val="22"/>
                      <w14:ligatures w14:val="standardContextual"/>
                    </w:rPr>
                    <w:t>Includes data from 21 outpatient clinics excluding NTP providers.</w:t>
                  </w:r>
                </w:p>
              </w:tc>
            </w:tr>
          </w:tbl>
          <w:p w14:paraId="5F56CFFD" w14:textId="77777777" w:rsidR="00EE790B" w:rsidRDefault="00EE790B" w:rsidP="00AB6D55">
            <w:pPr>
              <w:tabs>
                <w:tab w:val="left" w:pos="481"/>
              </w:tabs>
              <w:kinsoku w:val="0"/>
              <w:overflowPunct w:val="0"/>
              <w:ind w:left="115" w:right="72"/>
              <w:rPr>
                <w:sz w:val="22"/>
                <w:szCs w:val="22"/>
              </w:rPr>
            </w:pPr>
          </w:p>
          <w:p w14:paraId="20D41828" w14:textId="1392BF3A" w:rsidR="00EC2E6D" w:rsidRPr="00AB6D55" w:rsidRDefault="00EC2E6D" w:rsidP="00AB6D55">
            <w:pPr>
              <w:tabs>
                <w:tab w:val="left" w:pos="481"/>
              </w:tabs>
              <w:kinsoku w:val="0"/>
              <w:overflowPunct w:val="0"/>
              <w:ind w:left="115" w:right="72"/>
              <w:rPr>
                <w:sz w:val="22"/>
                <w:szCs w:val="22"/>
              </w:rPr>
            </w:pPr>
            <w:r w:rsidRPr="00EC2E6D">
              <w:rPr>
                <w:sz w:val="22"/>
                <w:szCs w:val="22"/>
              </w:rPr>
              <w:t>DBH’s Research and Evaluation team can separate each engagement data by their individual provider. This would assist each clinic in achieving their improvement goals.</w:t>
            </w:r>
          </w:p>
          <w:p w14:paraId="76B38496" w14:textId="77777777" w:rsidR="00AB6D55" w:rsidRPr="00AB6D55" w:rsidRDefault="00AB6D55" w:rsidP="00AB6D55">
            <w:pPr>
              <w:tabs>
                <w:tab w:val="left" w:pos="481"/>
              </w:tabs>
              <w:kinsoku w:val="0"/>
              <w:overflowPunct w:val="0"/>
              <w:ind w:left="115" w:right="72"/>
              <w:rPr>
                <w:sz w:val="22"/>
                <w:szCs w:val="22"/>
              </w:rPr>
            </w:pPr>
          </w:p>
          <w:p w14:paraId="4D2001A2" w14:textId="77777777" w:rsidR="00AB6D55" w:rsidRPr="00AB6D55" w:rsidRDefault="00AB6D55" w:rsidP="00AB6D55">
            <w:pPr>
              <w:tabs>
                <w:tab w:val="left" w:pos="481"/>
              </w:tabs>
              <w:kinsoku w:val="0"/>
              <w:overflowPunct w:val="0"/>
              <w:ind w:left="115" w:right="72"/>
            </w:pPr>
            <w:r w:rsidRPr="00AB6D55">
              <w:t xml:space="preserve">The following goals will be included for FY 2023/2024 Evaluation and work group activities. </w:t>
            </w:r>
          </w:p>
          <w:p w14:paraId="5FEB7AB1" w14:textId="77777777" w:rsidR="00AB6D55" w:rsidRPr="00AB6D55" w:rsidRDefault="00AB6D55" w:rsidP="00AB6D55">
            <w:pPr>
              <w:tabs>
                <w:tab w:val="left" w:pos="481"/>
              </w:tabs>
              <w:kinsoku w:val="0"/>
              <w:overflowPunct w:val="0"/>
              <w:ind w:left="115" w:right="72"/>
              <w:rPr>
                <w:sz w:val="22"/>
                <w:szCs w:val="22"/>
              </w:rPr>
            </w:pPr>
          </w:p>
          <w:p w14:paraId="7BD3533E" w14:textId="77777777" w:rsidR="00EC2E6D" w:rsidRPr="00EC2E6D" w:rsidRDefault="00EC2E6D" w:rsidP="00EC2E6D">
            <w:pPr>
              <w:widowControl/>
              <w:numPr>
                <w:ilvl w:val="0"/>
                <w:numId w:val="20"/>
              </w:numPr>
              <w:autoSpaceDE/>
              <w:autoSpaceDN/>
              <w:adjustRightInd/>
              <w:contextualSpacing/>
              <w:rPr>
                <w:rFonts w:eastAsiaTheme="minorHAnsi"/>
              </w:rPr>
            </w:pPr>
            <w:r w:rsidRPr="00EC2E6D">
              <w:rPr>
                <w:rFonts w:eastAsiaTheme="minorHAnsi"/>
              </w:rPr>
              <w:t xml:space="preserve">DBH’s Research and Evaluation will continue the development of a report to tracks the percentage of new intakes that meet the above definition of engagement and the percentage of new intakes that do not meet the above definition of engagement. </w:t>
            </w:r>
          </w:p>
          <w:p w14:paraId="752D6210" w14:textId="77777777" w:rsidR="00EC2E6D" w:rsidRPr="00EC2E6D" w:rsidRDefault="00EC2E6D" w:rsidP="00EC2E6D">
            <w:pPr>
              <w:widowControl/>
              <w:numPr>
                <w:ilvl w:val="0"/>
                <w:numId w:val="20"/>
              </w:numPr>
              <w:autoSpaceDE/>
              <w:autoSpaceDN/>
              <w:adjustRightInd/>
              <w:contextualSpacing/>
              <w:rPr>
                <w:rFonts w:eastAsiaTheme="minorHAnsi"/>
              </w:rPr>
            </w:pPr>
            <w:r w:rsidRPr="00EC2E6D">
              <w:rPr>
                <w:rFonts w:eastAsiaTheme="minorHAnsi"/>
              </w:rPr>
              <w:t xml:space="preserve">Engagement data can be presented in the aggregate form to large audiences of treatment providers and can be narrowed down for single clinics to review for creating improvement opportunities. </w:t>
            </w:r>
          </w:p>
          <w:p w14:paraId="2A00F09D" w14:textId="77777777" w:rsidR="00AB6D55" w:rsidRPr="00AB6D55" w:rsidRDefault="00AB6D55" w:rsidP="00AB6D55">
            <w:pPr>
              <w:tabs>
                <w:tab w:val="left" w:pos="481"/>
              </w:tabs>
              <w:kinsoku w:val="0"/>
              <w:overflowPunct w:val="0"/>
              <w:ind w:left="115" w:right="72"/>
              <w:rPr>
                <w:sz w:val="22"/>
                <w:szCs w:val="22"/>
              </w:rPr>
            </w:pPr>
          </w:p>
        </w:tc>
      </w:tr>
    </w:tbl>
    <w:p w14:paraId="0BF2BF85" w14:textId="502CC547" w:rsidR="00537559" w:rsidRDefault="00537559"/>
    <w:p w14:paraId="7A83ADBD" w14:textId="77777777" w:rsidR="0041539E" w:rsidRDefault="0041539E"/>
    <w:tbl>
      <w:tblPr>
        <w:tblW w:w="0" w:type="auto"/>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803"/>
        <w:gridCol w:w="5400"/>
        <w:gridCol w:w="2155"/>
      </w:tblGrid>
      <w:tr w:rsidR="00644023" w:rsidRPr="00EE2914" w14:paraId="1DF0F7D3" w14:textId="77777777" w:rsidTr="00075EEC">
        <w:trPr>
          <w:trHeight w:hRule="exact" w:val="617"/>
        </w:trPr>
        <w:tc>
          <w:tcPr>
            <w:tcW w:w="7203" w:type="dxa"/>
            <w:gridSpan w:val="2"/>
            <w:tcBorders>
              <w:top w:val="single" w:sz="4" w:space="0" w:color="auto"/>
              <w:left w:val="single" w:sz="4" w:space="0" w:color="auto"/>
              <w:bottom w:val="single" w:sz="4" w:space="0" w:color="auto"/>
              <w:right w:val="nil"/>
            </w:tcBorders>
            <w:shd w:val="clear" w:color="auto" w:fill="C0C0C0"/>
          </w:tcPr>
          <w:p w14:paraId="4FA7457B" w14:textId="77777777" w:rsidR="00234694" w:rsidRDefault="00644023" w:rsidP="00234694">
            <w:pPr>
              <w:pStyle w:val="TableParagraph"/>
              <w:tabs>
                <w:tab w:val="left" w:pos="8151"/>
              </w:tabs>
              <w:kinsoku w:val="0"/>
              <w:overflowPunct w:val="0"/>
              <w:spacing w:line="273" w:lineRule="exact"/>
              <w:ind w:left="144"/>
              <w:rPr>
                <w:rStyle w:val="Heading1Char"/>
                <w:rFonts w:ascii="Arial" w:hAnsi="Arial" w:cs="Arial"/>
                <w:b/>
                <w:bCs/>
                <w:color w:val="1F497D"/>
                <w:sz w:val="24"/>
                <w:szCs w:val="24"/>
              </w:rPr>
            </w:pPr>
            <w:bookmarkStart w:id="17" w:name="_Toc145405620"/>
            <w:r w:rsidRPr="00130646">
              <w:rPr>
                <w:rStyle w:val="Heading1Char"/>
                <w:rFonts w:ascii="Arial" w:hAnsi="Arial" w:cs="Arial"/>
                <w:b/>
                <w:bCs/>
                <w:color w:val="1F497D"/>
                <w:sz w:val="24"/>
                <w:szCs w:val="24"/>
              </w:rPr>
              <w:t>SECTION</w:t>
            </w:r>
            <w:r>
              <w:rPr>
                <w:rStyle w:val="Heading1Char"/>
                <w:rFonts w:ascii="Arial" w:hAnsi="Arial" w:cs="Arial"/>
                <w:b/>
                <w:bCs/>
                <w:color w:val="1F497D"/>
                <w:sz w:val="24"/>
                <w:szCs w:val="24"/>
              </w:rPr>
              <w:t xml:space="preserve"> 10 WORK GROUP</w:t>
            </w:r>
            <w:bookmarkEnd w:id="17"/>
          </w:p>
          <w:p w14:paraId="436EA9E1" w14:textId="4C0AA6A1" w:rsidR="00644023" w:rsidRPr="00AC2991" w:rsidRDefault="00644023" w:rsidP="00AC2991">
            <w:pPr>
              <w:ind w:left="144"/>
              <w:rPr>
                <w:rFonts w:eastAsiaTheme="majorEastAsia"/>
                <w:b/>
                <w:bCs/>
                <w:i/>
                <w:iCs/>
                <w:color w:val="1F497D"/>
              </w:rPr>
            </w:pPr>
            <w:r w:rsidRPr="00AC2991">
              <w:rPr>
                <w:b/>
                <w:bCs/>
                <w:color w:val="1F497D"/>
              </w:rPr>
              <w:t>REDUCING EMERGENCY DEPARTMENT HOSPITALIZATION</w:t>
            </w:r>
          </w:p>
        </w:tc>
        <w:tc>
          <w:tcPr>
            <w:tcW w:w="2155" w:type="dxa"/>
            <w:tcBorders>
              <w:top w:val="single" w:sz="4" w:space="0" w:color="auto"/>
              <w:left w:val="nil"/>
              <w:bottom w:val="single" w:sz="4" w:space="0" w:color="auto"/>
              <w:right w:val="single" w:sz="4" w:space="0" w:color="auto"/>
            </w:tcBorders>
            <w:shd w:val="clear" w:color="auto" w:fill="C0C0C0"/>
          </w:tcPr>
          <w:p w14:paraId="0777E74C" w14:textId="38092FC1" w:rsidR="00644023" w:rsidRPr="00EE2914" w:rsidRDefault="00644023" w:rsidP="00A55910">
            <w:pPr>
              <w:pStyle w:val="TableParagraph"/>
              <w:kinsoku w:val="0"/>
              <w:overflowPunct w:val="0"/>
              <w:spacing w:line="248" w:lineRule="exact"/>
              <w:ind w:left="0"/>
              <w:jc w:val="right"/>
              <w:rPr>
                <w:rFonts w:ascii="Times New Roman" w:hAnsi="Times New Roman" w:cs="Times New Roman"/>
              </w:rPr>
            </w:pPr>
            <w:r>
              <w:rPr>
                <w:b/>
                <w:bCs/>
                <w:color w:val="000000"/>
                <w:spacing w:val="3"/>
              </w:rPr>
              <w:t>SUDRS O</w:t>
            </w:r>
            <w:r w:rsidR="00A55910">
              <w:rPr>
                <w:b/>
                <w:bCs/>
                <w:color w:val="000000"/>
                <w:spacing w:val="3"/>
              </w:rPr>
              <w:t>NLY</w:t>
            </w:r>
          </w:p>
        </w:tc>
      </w:tr>
      <w:tr w:rsidR="00644023" w:rsidRPr="00EE2914" w14:paraId="31CE8A41" w14:textId="77777777" w:rsidTr="00537559">
        <w:trPr>
          <w:trHeight w:val="1794"/>
        </w:trPr>
        <w:tc>
          <w:tcPr>
            <w:tcW w:w="1803" w:type="dxa"/>
            <w:tcBorders>
              <w:top w:val="single" w:sz="4" w:space="0" w:color="auto"/>
              <w:bottom w:val="single" w:sz="4" w:space="0" w:color="auto"/>
            </w:tcBorders>
            <w:shd w:val="clear" w:color="auto" w:fill="FFC000"/>
          </w:tcPr>
          <w:p w14:paraId="40600962" w14:textId="3C030818" w:rsidR="00644023" w:rsidRPr="00EE2914" w:rsidRDefault="007C2DD0" w:rsidP="00234694">
            <w:pPr>
              <w:pStyle w:val="TableParagraph"/>
              <w:kinsoku w:val="0"/>
              <w:overflowPunct w:val="0"/>
              <w:spacing w:line="275" w:lineRule="exact"/>
              <w:ind w:left="144"/>
              <w:rPr>
                <w:rFonts w:ascii="Times New Roman" w:hAnsi="Times New Roman" w:cs="Times New Roman"/>
              </w:rPr>
            </w:pPr>
            <w:r>
              <w:rPr>
                <w:b/>
                <w:bCs/>
              </w:rPr>
              <w:t>FY 22/23 Evaluation</w:t>
            </w:r>
          </w:p>
        </w:tc>
        <w:tc>
          <w:tcPr>
            <w:tcW w:w="7555" w:type="dxa"/>
            <w:gridSpan w:val="2"/>
            <w:tcBorders>
              <w:top w:val="single" w:sz="4" w:space="0" w:color="auto"/>
              <w:bottom w:val="single" w:sz="4" w:space="0" w:color="auto"/>
            </w:tcBorders>
          </w:tcPr>
          <w:p w14:paraId="15B22DCE" w14:textId="77777777" w:rsidR="00FF67B2" w:rsidRDefault="00FF67B2" w:rsidP="00FF67B2">
            <w:pPr>
              <w:pStyle w:val="TableParagraph"/>
              <w:tabs>
                <w:tab w:val="left" w:pos="481"/>
              </w:tabs>
              <w:kinsoku w:val="0"/>
              <w:overflowPunct w:val="0"/>
              <w:ind w:left="144" w:right="144"/>
              <w:jc w:val="both"/>
            </w:pPr>
            <w:r w:rsidRPr="00FF67B2">
              <w:t>SUDRS worked to reduce Emergency Department (ED)</w:t>
            </w:r>
            <w:r>
              <w:t xml:space="preserve"> </w:t>
            </w:r>
            <w:r w:rsidRPr="00FF67B2">
              <w:t>Hospitalization by</w:t>
            </w:r>
            <w:r>
              <w:t xml:space="preserve"> </w:t>
            </w:r>
            <w:r w:rsidRPr="00FF67B2">
              <w:t>continuing to participate in ED Bridge referrals and collaborate with</w:t>
            </w:r>
            <w:r>
              <w:t xml:space="preserve"> </w:t>
            </w:r>
            <w:r w:rsidRPr="00FF67B2">
              <w:t>participating entities. This goal was met.</w:t>
            </w:r>
          </w:p>
          <w:p w14:paraId="1A85F8EA" w14:textId="77777777" w:rsidR="00FF67B2" w:rsidRDefault="00FF67B2" w:rsidP="00FF67B2">
            <w:pPr>
              <w:pStyle w:val="TableParagraph"/>
              <w:tabs>
                <w:tab w:val="left" w:pos="481"/>
              </w:tabs>
              <w:kinsoku w:val="0"/>
              <w:overflowPunct w:val="0"/>
              <w:ind w:left="144" w:right="144"/>
              <w:jc w:val="both"/>
            </w:pPr>
          </w:p>
          <w:p w14:paraId="13183A39" w14:textId="77777777" w:rsidR="00FF67B2" w:rsidRDefault="00FF67B2" w:rsidP="00FF67B2">
            <w:pPr>
              <w:pStyle w:val="TableParagraph"/>
              <w:tabs>
                <w:tab w:val="left" w:pos="481"/>
              </w:tabs>
              <w:kinsoku w:val="0"/>
              <w:overflowPunct w:val="0"/>
              <w:ind w:left="144" w:right="144"/>
              <w:jc w:val="both"/>
            </w:pPr>
            <w:r w:rsidRPr="00FF67B2">
              <w:t>The following actions were taken during FY 22/23 to help reduce</w:t>
            </w:r>
            <w:r>
              <w:t xml:space="preserve"> </w:t>
            </w:r>
            <w:r w:rsidRPr="00FF67B2">
              <w:t>Hospitalizations:</w:t>
            </w:r>
          </w:p>
          <w:p w14:paraId="50431E2B" w14:textId="77777777" w:rsidR="00FF67B2" w:rsidRDefault="00FF67B2" w:rsidP="00FF67B2">
            <w:pPr>
              <w:pStyle w:val="TableParagraph"/>
              <w:numPr>
                <w:ilvl w:val="0"/>
                <w:numId w:val="23"/>
              </w:numPr>
              <w:tabs>
                <w:tab w:val="left" w:pos="481"/>
              </w:tabs>
              <w:kinsoku w:val="0"/>
              <w:overflowPunct w:val="0"/>
              <w:ind w:right="144"/>
              <w:jc w:val="both"/>
            </w:pPr>
            <w:r w:rsidRPr="00FF67B2">
              <w:t>Implemented a physician coverage plan to reduce emergency room visits for medication refills.</w:t>
            </w:r>
          </w:p>
          <w:p w14:paraId="2F2509D0" w14:textId="77777777" w:rsidR="00FF67B2" w:rsidRDefault="00FF67B2" w:rsidP="00FF67B2">
            <w:pPr>
              <w:pStyle w:val="TableParagraph"/>
              <w:numPr>
                <w:ilvl w:val="0"/>
                <w:numId w:val="23"/>
              </w:numPr>
              <w:tabs>
                <w:tab w:val="left" w:pos="481"/>
              </w:tabs>
              <w:kinsoku w:val="0"/>
              <w:overflowPunct w:val="0"/>
              <w:ind w:right="144"/>
              <w:jc w:val="both"/>
            </w:pPr>
            <w:r w:rsidRPr="00FF67B2">
              <w:t>Same day medication refills with SUDRS Physicians are available at DBH clinics Mariposa, Rialto, Barstow, and Phoenix.</w:t>
            </w:r>
          </w:p>
          <w:p w14:paraId="451B7FD6" w14:textId="4B041CBE" w:rsidR="00FF67B2" w:rsidRDefault="00FF67B2" w:rsidP="00FF67B2">
            <w:pPr>
              <w:pStyle w:val="TableParagraph"/>
              <w:numPr>
                <w:ilvl w:val="0"/>
                <w:numId w:val="23"/>
              </w:numPr>
              <w:tabs>
                <w:tab w:val="left" w:pos="481"/>
              </w:tabs>
              <w:kinsoku w:val="0"/>
              <w:overflowPunct w:val="0"/>
              <w:ind w:right="144"/>
              <w:jc w:val="both"/>
            </w:pPr>
            <w:r w:rsidRPr="00FF67B2">
              <w:t>Opened an ED Bridge program at Fontana-Kaiser</w:t>
            </w:r>
            <w:r>
              <w:t>.</w:t>
            </w:r>
          </w:p>
          <w:p w14:paraId="128807A2" w14:textId="69A75FC1" w:rsidR="00FF67B2" w:rsidRDefault="00FF67B2" w:rsidP="00FF67B2">
            <w:pPr>
              <w:pStyle w:val="TableParagraph"/>
              <w:numPr>
                <w:ilvl w:val="0"/>
                <w:numId w:val="23"/>
              </w:numPr>
              <w:tabs>
                <w:tab w:val="left" w:pos="481"/>
              </w:tabs>
              <w:kinsoku w:val="0"/>
              <w:overflowPunct w:val="0"/>
              <w:ind w:right="144"/>
              <w:jc w:val="both"/>
            </w:pPr>
            <w:r w:rsidRPr="00FF67B2">
              <w:t xml:space="preserve">An informal directory was drafted to facilitate communication and referrals between </w:t>
            </w:r>
            <w:r w:rsidR="008C1C7D" w:rsidRPr="00FF67B2">
              <w:t>DBH,</w:t>
            </w:r>
            <w:r w:rsidRPr="00FF67B2">
              <w:t xml:space="preserve"> and the ED Bridge programs at the following hospitals: St Mary’s Medical Center, Loma Linda Medical Center, St Bernadine’s Medical Center, Kaiser Fontana, San Bernardino Community Hospital, and Pomona Valley Hospital.</w:t>
            </w:r>
          </w:p>
          <w:p w14:paraId="187A5C9E" w14:textId="0D17D6AA" w:rsidR="00FF67B2" w:rsidRDefault="00FF67B2" w:rsidP="00FF67B2">
            <w:pPr>
              <w:pStyle w:val="TableParagraph"/>
              <w:numPr>
                <w:ilvl w:val="0"/>
                <w:numId w:val="23"/>
              </w:numPr>
              <w:tabs>
                <w:tab w:val="left" w:pos="481"/>
              </w:tabs>
              <w:kinsoku w:val="0"/>
              <w:overflowPunct w:val="0"/>
              <w:ind w:right="144"/>
              <w:jc w:val="both"/>
            </w:pPr>
            <w:r w:rsidRPr="00FF67B2">
              <w:t xml:space="preserve">Additionally, SUDRS staff attended </w:t>
            </w:r>
            <w:r w:rsidR="008C1C7D" w:rsidRPr="00FF67B2">
              <w:t>training courses</w:t>
            </w:r>
            <w:r w:rsidRPr="00FF67B2">
              <w:t xml:space="preserve"> held by the California Bridge Program to remain current on best practices.</w:t>
            </w:r>
            <w:bookmarkStart w:id="18" w:name="_Hlk143088453"/>
          </w:p>
          <w:p w14:paraId="0C2B33E9" w14:textId="77777777" w:rsidR="00AF24AC" w:rsidRDefault="00FF67B2" w:rsidP="00FF67B2">
            <w:pPr>
              <w:pStyle w:val="TableParagraph"/>
              <w:numPr>
                <w:ilvl w:val="0"/>
                <w:numId w:val="23"/>
              </w:numPr>
              <w:tabs>
                <w:tab w:val="left" w:pos="481"/>
              </w:tabs>
              <w:kinsoku w:val="0"/>
              <w:overflowPunct w:val="0"/>
              <w:ind w:right="144"/>
              <w:jc w:val="both"/>
            </w:pPr>
            <w:r w:rsidRPr="00FF67B2">
              <w:t>Equipment has been purchased and procedures written in support of DBH operated ambulatory withdrawal management services to directly provide services to clients in need, rather than refer for emergent withdrawal management in the Emergency Department. It is expected to go live in FY 24/25</w:t>
            </w:r>
            <w:bookmarkEnd w:id="18"/>
            <w:r w:rsidR="00AF24AC">
              <w:t xml:space="preserve">. </w:t>
            </w:r>
          </w:p>
          <w:p w14:paraId="0DD3D762" w14:textId="77777777" w:rsidR="00AF24AC" w:rsidRDefault="00AF24AC" w:rsidP="00AF24AC">
            <w:pPr>
              <w:pStyle w:val="TableParagraph"/>
              <w:tabs>
                <w:tab w:val="left" w:pos="481"/>
              </w:tabs>
              <w:kinsoku w:val="0"/>
              <w:overflowPunct w:val="0"/>
              <w:ind w:right="144"/>
              <w:jc w:val="both"/>
            </w:pPr>
          </w:p>
          <w:p w14:paraId="41534FC5" w14:textId="41C3D7E5" w:rsidR="00644023" w:rsidRDefault="00FF67B2" w:rsidP="00AF24AC">
            <w:pPr>
              <w:pStyle w:val="TableParagraph"/>
              <w:tabs>
                <w:tab w:val="left" w:pos="481"/>
              </w:tabs>
              <w:kinsoku w:val="0"/>
              <w:overflowPunct w:val="0"/>
              <w:ind w:left="144" w:right="144"/>
              <w:jc w:val="both"/>
            </w:pPr>
            <w:r w:rsidRPr="00FF67B2">
              <w:t>ARMC ED Bridge leadership continued to meet regularly with DBH medical leadership through regularly scheduled Inland Empire Opioid Crisis Coalition (IEOCC</w:t>
            </w:r>
            <w:r w:rsidRPr="00573013">
              <w:t xml:space="preserve">) Committee meetings and gained access to OD Mapping software. These efforts will provide insights into local trends in </w:t>
            </w:r>
            <w:r w:rsidR="00157319" w:rsidRPr="00573013">
              <w:t>high-risk</w:t>
            </w:r>
            <w:r w:rsidRPr="00573013">
              <w:t xml:space="preserve"> substance use, which will facilitate coordination of community harm reduction resources.</w:t>
            </w:r>
            <w:r w:rsidRPr="00FF67B2">
              <w:t xml:space="preserve"> Program outcomes and process improvement opportunities were discussed. As institutional relationships matured, direct provider to provider contact occurred on an as needed basis. This goal was met.</w:t>
            </w:r>
          </w:p>
          <w:p w14:paraId="3F54C320" w14:textId="70732EB5" w:rsidR="00AF24AC" w:rsidRPr="00130646" w:rsidRDefault="00AF24AC" w:rsidP="00AF24AC">
            <w:pPr>
              <w:pStyle w:val="TableParagraph"/>
              <w:tabs>
                <w:tab w:val="left" w:pos="481"/>
              </w:tabs>
              <w:kinsoku w:val="0"/>
              <w:overflowPunct w:val="0"/>
              <w:ind w:left="144" w:right="144"/>
              <w:jc w:val="both"/>
            </w:pPr>
          </w:p>
        </w:tc>
      </w:tr>
    </w:tbl>
    <w:p w14:paraId="7D4461F3" w14:textId="77777777" w:rsidR="00644023" w:rsidRDefault="00644023" w:rsidP="00577F25"/>
    <w:p w14:paraId="2046E613" w14:textId="77777777" w:rsidR="00537559" w:rsidRDefault="00537559">
      <w:r>
        <w:br w:type="page"/>
      </w:r>
    </w:p>
    <w:tbl>
      <w:tblPr>
        <w:tblW w:w="0" w:type="auto"/>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803"/>
        <w:gridCol w:w="5400"/>
        <w:gridCol w:w="2155"/>
      </w:tblGrid>
      <w:tr w:rsidR="000A673D" w:rsidRPr="00EE2914" w14:paraId="33A7686A" w14:textId="77777777" w:rsidTr="00234694">
        <w:trPr>
          <w:trHeight w:hRule="exact" w:val="833"/>
        </w:trPr>
        <w:tc>
          <w:tcPr>
            <w:tcW w:w="7203" w:type="dxa"/>
            <w:gridSpan w:val="2"/>
            <w:tcBorders>
              <w:top w:val="single" w:sz="4" w:space="0" w:color="auto"/>
              <w:left w:val="single" w:sz="4" w:space="0" w:color="auto"/>
              <w:bottom w:val="single" w:sz="4" w:space="0" w:color="auto"/>
              <w:right w:val="nil"/>
            </w:tcBorders>
            <w:shd w:val="clear" w:color="auto" w:fill="C0C0C0"/>
          </w:tcPr>
          <w:p w14:paraId="46C3040F" w14:textId="77777777" w:rsidR="00234694" w:rsidRDefault="000A673D" w:rsidP="00234694">
            <w:pPr>
              <w:pStyle w:val="TableParagraph"/>
              <w:tabs>
                <w:tab w:val="left" w:pos="8151"/>
              </w:tabs>
              <w:kinsoku w:val="0"/>
              <w:overflowPunct w:val="0"/>
              <w:spacing w:line="273" w:lineRule="exact"/>
              <w:ind w:left="144"/>
              <w:rPr>
                <w:rStyle w:val="Heading1Char"/>
                <w:rFonts w:ascii="Arial" w:hAnsi="Arial" w:cs="Arial"/>
                <w:b/>
                <w:bCs/>
                <w:color w:val="1F497D"/>
                <w:sz w:val="24"/>
                <w:szCs w:val="24"/>
              </w:rPr>
            </w:pPr>
            <w:bookmarkStart w:id="19" w:name="_Toc145405621"/>
            <w:r w:rsidRPr="00130646">
              <w:rPr>
                <w:rStyle w:val="Heading1Char"/>
                <w:rFonts w:ascii="Arial" w:hAnsi="Arial" w:cs="Arial"/>
                <w:b/>
                <w:bCs/>
                <w:color w:val="1F497D"/>
                <w:sz w:val="24"/>
                <w:szCs w:val="24"/>
              </w:rPr>
              <w:t>SECTION</w:t>
            </w:r>
            <w:r>
              <w:rPr>
                <w:rStyle w:val="Heading1Char"/>
                <w:rFonts w:ascii="Arial" w:hAnsi="Arial" w:cs="Arial"/>
                <w:b/>
                <w:bCs/>
                <w:color w:val="1F497D"/>
                <w:sz w:val="24"/>
                <w:szCs w:val="24"/>
              </w:rPr>
              <w:t xml:space="preserve"> 11 WORK GROUP</w:t>
            </w:r>
            <w:bookmarkEnd w:id="19"/>
            <w:r>
              <w:rPr>
                <w:rStyle w:val="Heading1Char"/>
                <w:rFonts w:ascii="Arial" w:hAnsi="Arial" w:cs="Arial"/>
                <w:b/>
                <w:bCs/>
                <w:color w:val="1F497D"/>
                <w:sz w:val="24"/>
                <w:szCs w:val="24"/>
              </w:rPr>
              <w:t xml:space="preserve"> </w:t>
            </w:r>
          </w:p>
          <w:p w14:paraId="35D7A9A9" w14:textId="61C7BDA3" w:rsidR="000A673D" w:rsidRPr="00AC2991" w:rsidRDefault="000A673D" w:rsidP="00AC2991">
            <w:pPr>
              <w:ind w:left="144"/>
              <w:rPr>
                <w:rFonts w:eastAsiaTheme="majorEastAsia"/>
                <w:b/>
                <w:bCs/>
                <w:i/>
                <w:iCs/>
                <w:color w:val="1F497D"/>
              </w:rPr>
            </w:pPr>
            <w:r w:rsidRPr="00AC2991">
              <w:rPr>
                <w:b/>
                <w:bCs/>
                <w:color w:val="1F497D"/>
              </w:rPr>
              <w:t>CONSUMER/FAMILY MEMBER EVALUATION AND CONTRIBUTIONS</w:t>
            </w:r>
          </w:p>
        </w:tc>
        <w:tc>
          <w:tcPr>
            <w:tcW w:w="2155" w:type="dxa"/>
            <w:tcBorders>
              <w:top w:val="single" w:sz="4" w:space="0" w:color="auto"/>
              <w:left w:val="nil"/>
              <w:bottom w:val="single" w:sz="4" w:space="0" w:color="auto"/>
              <w:right w:val="single" w:sz="4" w:space="0" w:color="auto"/>
            </w:tcBorders>
            <w:shd w:val="clear" w:color="auto" w:fill="C0C0C0"/>
          </w:tcPr>
          <w:p w14:paraId="2D947709" w14:textId="799B04B3" w:rsidR="000A673D" w:rsidRPr="00EE2914" w:rsidRDefault="000A673D" w:rsidP="000A673D">
            <w:pPr>
              <w:pStyle w:val="TableParagraph"/>
              <w:kinsoku w:val="0"/>
              <w:overflowPunct w:val="0"/>
              <w:spacing w:line="248" w:lineRule="exact"/>
              <w:ind w:left="0"/>
              <w:jc w:val="right"/>
              <w:rPr>
                <w:rFonts w:ascii="Times New Roman" w:hAnsi="Times New Roman" w:cs="Times New Roman"/>
              </w:rPr>
            </w:pPr>
            <w:r w:rsidRPr="00EE2914">
              <w:rPr>
                <w:b/>
                <w:bCs/>
                <w:color w:val="000000"/>
                <w:spacing w:val="3"/>
              </w:rPr>
              <w:t>MHP</w:t>
            </w:r>
            <w:r w:rsidRPr="00EE2914">
              <w:rPr>
                <w:b/>
                <w:bCs/>
                <w:color w:val="000000"/>
                <w:spacing w:val="-16"/>
              </w:rPr>
              <w:t xml:space="preserve"> </w:t>
            </w:r>
            <w:r w:rsidRPr="00EE2914">
              <w:rPr>
                <w:b/>
                <w:bCs/>
                <w:color w:val="000000"/>
                <w:spacing w:val="-10"/>
              </w:rPr>
              <w:t>AND</w:t>
            </w:r>
            <w:r w:rsidRPr="00EE2914">
              <w:rPr>
                <w:b/>
                <w:bCs/>
                <w:color w:val="000000"/>
                <w:spacing w:val="38"/>
              </w:rPr>
              <w:t xml:space="preserve"> </w:t>
            </w:r>
            <w:r w:rsidRPr="00EE2914">
              <w:rPr>
                <w:b/>
                <w:bCs/>
                <w:color w:val="000000"/>
              </w:rPr>
              <w:t>SUDRS</w:t>
            </w:r>
            <w:r w:rsidRPr="00EE2914">
              <w:rPr>
                <w:b/>
                <w:bCs/>
                <w:color w:val="000000"/>
                <w:spacing w:val="2"/>
                <w:w w:val="99"/>
              </w:rPr>
              <w:t xml:space="preserve"> </w:t>
            </w:r>
          </w:p>
        </w:tc>
      </w:tr>
      <w:tr w:rsidR="0071310E" w:rsidRPr="00EE2914" w14:paraId="3CE472BD" w14:textId="77777777" w:rsidTr="00537559">
        <w:trPr>
          <w:trHeight w:val="1794"/>
        </w:trPr>
        <w:tc>
          <w:tcPr>
            <w:tcW w:w="1803" w:type="dxa"/>
            <w:tcBorders>
              <w:top w:val="single" w:sz="4" w:space="0" w:color="auto"/>
              <w:bottom w:val="single" w:sz="4" w:space="0" w:color="auto"/>
            </w:tcBorders>
            <w:shd w:val="clear" w:color="auto" w:fill="FFC000"/>
          </w:tcPr>
          <w:p w14:paraId="385D83AC" w14:textId="2C5E1F33" w:rsidR="0071310E" w:rsidRPr="00EE2914" w:rsidRDefault="0071310E" w:rsidP="00234694">
            <w:pPr>
              <w:pStyle w:val="TableParagraph"/>
              <w:kinsoku w:val="0"/>
              <w:overflowPunct w:val="0"/>
              <w:spacing w:line="275" w:lineRule="exact"/>
              <w:ind w:left="144"/>
              <w:rPr>
                <w:rFonts w:ascii="Times New Roman" w:hAnsi="Times New Roman" w:cs="Times New Roman"/>
              </w:rPr>
            </w:pPr>
            <w:r>
              <w:rPr>
                <w:b/>
                <w:bCs/>
              </w:rPr>
              <w:t>FY 2</w:t>
            </w:r>
            <w:r w:rsidR="007D6AED">
              <w:rPr>
                <w:b/>
                <w:bCs/>
              </w:rPr>
              <w:t>2/23</w:t>
            </w:r>
            <w:r w:rsidR="007C2DD0">
              <w:rPr>
                <w:b/>
                <w:bCs/>
              </w:rPr>
              <w:t xml:space="preserve"> </w:t>
            </w:r>
            <w:r>
              <w:rPr>
                <w:b/>
                <w:bCs/>
              </w:rPr>
              <w:t xml:space="preserve">Evaluation </w:t>
            </w:r>
          </w:p>
        </w:tc>
        <w:tc>
          <w:tcPr>
            <w:tcW w:w="7555" w:type="dxa"/>
            <w:gridSpan w:val="2"/>
            <w:tcBorders>
              <w:top w:val="single" w:sz="4" w:space="0" w:color="auto"/>
              <w:bottom w:val="single" w:sz="4" w:space="0" w:color="auto"/>
            </w:tcBorders>
          </w:tcPr>
          <w:p w14:paraId="580F3B19" w14:textId="77777777" w:rsidR="004F40AF" w:rsidRPr="004F40AF" w:rsidRDefault="004F40AF" w:rsidP="004F40AF">
            <w:pPr>
              <w:pStyle w:val="TableParagraph"/>
              <w:tabs>
                <w:tab w:val="left" w:pos="481"/>
              </w:tabs>
              <w:ind w:left="144" w:right="144"/>
              <w:jc w:val="both"/>
            </w:pPr>
            <w:r w:rsidRPr="004F40AF">
              <w:t>The FY2022-2023 work group for Consumer and Family Member Evaluation and Contribution was tasked with increasing Substance Use Disorder and Recovery Services (SUDRS) consumer and family member participation and soliciting feedback on quality improvement initiatives for the Department.</w:t>
            </w:r>
          </w:p>
          <w:p w14:paraId="5B5B02F9" w14:textId="77777777" w:rsidR="004F40AF" w:rsidRPr="004F40AF" w:rsidRDefault="004F40AF" w:rsidP="004F40AF">
            <w:pPr>
              <w:pStyle w:val="TableParagraph"/>
              <w:tabs>
                <w:tab w:val="left" w:pos="481"/>
              </w:tabs>
              <w:ind w:left="144" w:right="144"/>
              <w:jc w:val="both"/>
            </w:pPr>
          </w:p>
          <w:p w14:paraId="4D8E02F1" w14:textId="77777777" w:rsidR="004F40AF" w:rsidRPr="004F40AF" w:rsidRDefault="004F40AF" w:rsidP="004F40AF">
            <w:pPr>
              <w:pStyle w:val="TableParagraph"/>
              <w:tabs>
                <w:tab w:val="left" w:pos="481"/>
              </w:tabs>
              <w:ind w:left="144" w:right="144"/>
              <w:jc w:val="both"/>
            </w:pPr>
            <w:r w:rsidRPr="004F40AF">
              <w:t>The Consumer and Family Member Evaluation and Contribution</w:t>
            </w:r>
            <w:r w:rsidRPr="004F40AF">
              <w:rPr>
                <w:b/>
                <w:bCs/>
              </w:rPr>
              <w:t xml:space="preserve"> </w:t>
            </w:r>
            <w:r w:rsidRPr="004F40AF">
              <w:t>work group</w:t>
            </w:r>
            <w:r w:rsidRPr="004F40AF">
              <w:rPr>
                <w:b/>
                <w:bCs/>
              </w:rPr>
              <w:t xml:space="preserve"> </w:t>
            </w:r>
            <w:r w:rsidRPr="004F40AF">
              <w:t>met the goals for the period.</w:t>
            </w:r>
          </w:p>
          <w:p w14:paraId="5C13B463" w14:textId="77777777" w:rsidR="004F40AF" w:rsidRPr="004F40AF" w:rsidRDefault="004F40AF" w:rsidP="004F40AF">
            <w:pPr>
              <w:pStyle w:val="TableParagraph"/>
              <w:tabs>
                <w:tab w:val="left" w:pos="481"/>
              </w:tabs>
              <w:ind w:left="144" w:right="144"/>
              <w:jc w:val="both"/>
            </w:pPr>
          </w:p>
          <w:p w14:paraId="7AFC15D3" w14:textId="77777777" w:rsidR="004F40AF" w:rsidRPr="004F40AF" w:rsidRDefault="004F40AF" w:rsidP="004F40AF">
            <w:pPr>
              <w:pStyle w:val="TableParagraph"/>
              <w:tabs>
                <w:tab w:val="left" w:pos="481"/>
              </w:tabs>
              <w:ind w:left="144" w:right="144"/>
              <w:jc w:val="both"/>
            </w:pPr>
            <w:r w:rsidRPr="004F40AF">
              <w:t>The following summarizes the actions and accomplishments of the workgroup.</w:t>
            </w:r>
          </w:p>
          <w:p w14:paraId="33DE3404" w14:textId="77777777" w:rsidR="004F40AF" w:rsidRPr="004F40AF" w:rsidRDefault="004F40AF" w:rsidP="004F40AF">
            <w:pPr>
              <w:pStyle w:val="TableParagraph"/>
              <w:tabs>
                <w:tab w:val="left" w:pos="481"/>
              </w:tabs>
              <w:ind w:left="144" w:right="144"/>
              <w:jc w:val="both"/>
            </w:pPr>
          </w:p>
          <w:p w14:paraId="35E36EB9" w14:textId="77777777" w:rsidR="00336FF3" w:rsidRDefault="004F40AF" w:rsidP="00336FF3">
            <w:pPr>
              <w:pStyle w:val="TableParagraph"/>
              <w:numPr>
                <w:ilvl w:val="0"/>
                <w:numId w:val="24"/>
              </w:numPr>
              <w:tabs>
                <w:tab w:val="left" w:pos="481"/>
              </w:tabs>
              <w:ind w:right="144"/>
              <w:jc w:val="both"/>
            </w:pPr>
            <w:r w:rsidRPr="004F40AF">
              <w:t>To assist with increasing SUDRS participation, the workgroup added a co-chair with SUDRS lived experience</w:t>
            </w:r>
            <w:r w:rsidR="00A13E58">
              <w:t>.</w:t>
            </w:r>
          </w:p>
          <w:p w14:paraId="006BE3F9" w14:textId="35EF3C27" w:rsidR="004F40AF" w:rsidRPr="004F40AF" w:rsidRDefault="004F40AF" w:rsidP="00336FF3">
            <w:pPr>
              <w:pStyle w:val="TableParagraph"/>
              <w:numPr>
                <w:ilvl w:val="0"/>
                <w:numId w:val="26"/>
              </w:numPr>
              <w:tabs>
                <w:tab w:val="left" w:pos="481"/>
              </w:tabs>
              <w:ind w:right="144"/>
              <w:jc w:val="both"/>
            </w:pPr>
            <w:r w:rsidRPr="004F40AF">
              <w:t>The deliverables included a demographic analysis of lived experience within the work group.</w:t>
            </w:r>
          </w:p>
          <w:p w14:paraId="6566F5D0" w14:textId="77777777" w:rsidR="00336FF3" w:rsidRDefault="004F40AF" w:rsidP="00336FF3">
            <w:pPr>
              <w:pStyle w:val="TableParagraph"/>
              <w:numPr>
                <w:ilvl w:val="0"/>
                <w:numId w:val="24"/>
              </w:numPr>
              <w:tabs>
                <w:tab w:val="left" w:pos="481"/>
              </w:tabs>
              <w:ind w:right="144"/>
              <w:jc w:val="both"/>
            </w:pPr>
            <w:r w:rsidRPr="004F40AF">
              <w:t>Organized monthly meetings which achieved the highlighted outcomes:</w:t>
            </w:r>
          </w:p>
          <w:p w14:paraId="5BBDF74B" w14:textId="77777777" w:rsidR="00336FF3" w:rsidRDefault="004F40AF" w:rsidP="00336FF3">
            <w:pPr>
              <w:pStyle w:val="TableParagraph"/>
              <w:numPr>
                <w:ilvl w:val="0"/>
                <w:numId w:val="26"/>
              </w:numPr>
              <w:tabs>
                <w:tab w:val="left" w:pos="481"/>
              </w:tabs>
              <w:ind w:right="144"/>
              <w:jc w:val="both"/>
            </w:pPr>
            <w:r w:rsidRPr="004F40AF">
              <w:t>Client satisfaction survey for future implementation was completed. Deliverable: Survey</w:t>
            </w:r>
          </w:p>
          <w:p w14:paraId="4238AD0F" w14:textId="77777777" w:rsidR="00336FF3" w:rsidRDefault="004F40AF" w:rsidP="00336FF3">
            <w:pPr>
              <w:pStyle w:val="TableParagraph"/>
              <w:numPr>
                <w:ilvl w:val="0"/>
                <w:numId w:val="26"/>
              </w:numPr>
              <w:tabs>
                <w:tab w:val="left" w:pos="481"/>
              </w:tabs>
              <w:ind w:right="144"/>
              <w:jc w:val="both"/>
            </w:pPr>
            <w:r w:rsidRPr="004F40AF">
              <w:t>Finalized the recruitment flyer for additional workgroup members. Deliverable: Flyer</w:t>
            </w:r>
          </w:p>
          <w:p w14:paraId="540B564E" w14:textId="1D09C99A" w:rsidR="00336FF3" w:rsidRDefault="004F40AF" w:rsidP="00336FF3">
            <w:pPr>
              <w:pStyle w:val="TableParagraph"/>
              <w:numPr>
                <w:ilvl w:val="0"/>
                <w:numId w:val="26"/>
              </w:numPr>
              <w:tabs>
                <w:tab w:val="left" w:pos="481"/>
              </w:tabs>
              <w:ind w:right="144"/>
              <w:jc w:val="both"/>
            </w:pPr>
            <w:r w:rsidRPr="004F40AF">
              <w:t xml:space="preserve">Advised on crisis </w:t>
            </w:r>
            <w:r w:rsidR="00E34067" w:rsidRPr="004F40AF">
              <w:t>support</w:t>
            </w:r>
            <w:r w:rsidRPr="004F40AF">
              <w:t xml:space="preserve"> for public meetings. Deliverable: Action plan for meetings including messages posted in chat.</w:t>
            </w:r>
          </w:p>
          <w:p w14:paraId="40DD4F05" w14:textId="7C8D4E8C" w:rsidR="004F40AF" w:rsidRPr="004F40AF" w:rsidRDefault="004F40AF" w:rsidP="00336FF3">
            <w:pPr>
              <w:pStyle w:val="TableParagraph"/>
              <w:numPr>
                <w:ilvl w:val="0"/>
                <w:numId w:val="26"/>
              </w:numPr>
              <w:tabs>
                <w:tab w:val="left" w:pos="481"/>
              </w:tabs>
              <w:ind w:right="144"/>
              <w:jc w:val="both"/>
            </w:pPr>
            <w:r w:rsidRPr="004F40AF">
              <w:t>Developed recommendations for program design and evaluation surrounding creating welcoming and supportive service delivery environments. Deliverable: Memo</w:t>
            </w:r>
          </w:p>
          <w:p w14:paraId="052D5CEB" w14:textId="77777777" w:rsidR="004F40AF" w:rsidRPr="004F40AF" w:rsidRDefault="004F40AF" w:rsidP="004F40AF">
            <w:pPr>
              <w:pStyle w:val="TableParagraph"/>
              <w:ind w:left="144" w:right="144"/>
              <w:jc w:val="both"/>
            </w:pPr>
          </w:p>
          <w:p w14:paraId="5B7E0AED" w14:textId="450D4DA5" w:rsidR="004F40AF" w:rsidRPr="004F40AF" w:rsidRDefault="004F40AF" w:rsidP="003D74D1">
            <w:pPr>
              <w:pStyle w:val="TableParagraph"/>
              <w:ind w:left="144" w:right="144"/>
              <w:jc w:val="both"/>
            </w:pPr>
            <w:r w:rsidRPr="004F40AF">
              <w:t>The CEC continues to be a valuable resource for the department to</w:t>
            </w:r>
            <w:r w:rsidR="003D74D1">
              <w:t xml:space="preserve"> </w:t>
            </w:r>
            <w:r w:rsidRPr="004F40AF">
              <w:t>incorporate consumer input on quality improvement initiatives. Plans</w:t>
            </w:r>
            <w:r w:rsidR="003D74D1">
              <w:t xml:space="preserve"> </w:t>
            </w:r>
            <w:r w:rsidRPr="004F40AF">
              <w:t xml:space="preserve">are to continue this workgroup and continue to encourage </w:t>
            </w:r>
            <w:r w:rsidR="00E34067" w:rsidRPr="004F40AF">
              <w:t>diverse</w:t>
            </w:r>
            <w:r w:rsidR="003D74D1">
              <w:t xml:space="preserve"> </w:t>
            </w:r>
            <w:r w:rsidRPr="004F40AF">
              <w:t>consumer engagement.</w:t>
            </w:r>
          </w:p>
          <w:p w14:paraId="76913D2A" w14:textId="77777777" w:rsidR="0071310E" w:rsidRPr="00130646" w:rsidRDefault="0071310E" w:rsidP="009A7591">
            <w:pPr>
              <w:pStyle w:val="TableParagraph"/>
              <w:tabs>
                <w:tab w:val="left" w:pos="481"/>
              </w:tabs>
              <w:kinsoku w:val="0"/>
              <w:overflowPunct w:val="0"/>
              <w:ind w:left="144" w:right="144"/>
              <w:jc w:val="both"/>
            </w:pPr>
          </w:p>
        </w:tc>
      </w:tr>
    </w:tbl>
    <w:p w14:paraId="137620DE" w14:textId="6206DBA4" w:rsidR="007D6AED" w:rsidRDefault="007D6AED" w:rsidP="00577F25"/>
    <w:p w14:paraId="3C251405" w14:textId="77777777" w:rsidR="007D6AED" w:rsidRDefault="007D6AED">
      <w:pPr>
        <w:widowControl/>
        <w:autoSpaceDE/>
        <w:autoSpaceDN/>
        <w:adjustRightInd/>
        <w:spacing w:after="160" w:line="259" w:lineRule="auto"/>
      </w:pPr>
      <w:r>
        <w:br w:type="page"/>
      </w:r>
    </w:p>
    <w:p w14:paraId="63C1730E" w14:textId="45396CD9" w:rsidR="007D6AED" w:rsidRDefault="007D6AED" w:rsidP="007D6AED">
      <w:pPr>
        <w:kinsoku w:val="0"/>
        <w:overflowPunct w:val="0"/>
        <w:spacing w:before="101"/>
        <w:ind w:right="4100"/>
        <w:rPr>
          <w:rFonts w:ascii="Calibri" w:hAnsi="Calibri" w:cs="Calibri"/>
          <w:b/>
          <w:bCs/>
          <w:color w:val="FFFFFF"/>
          <w:w w:val="105"/>
          <w:sz w:val="28"/>
          <w:szCs w:val="28"/>
        </w:rPr>
      </w:pPr>
      <w:r>
        <w:rPr>
          <w:noProof/>
        </w:rPr>
        <mc:AlternateContent>
          <mc:Choice Requires="wpg">
            <w:drawing>
              <wp:inline distT="0" distB="0" distL="0" distR="0" wp14:anchorId="6D965C05" wp14:editId="69EEAE1D">
                <wp:extent cx="6156960" cy="436880"/>
                <wp:effectExtent l="0" t="0" r="5715" b="127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436880"/>
                          <a:chOff x="0" y="0"/>
                          <a:chExt cx="9696" cy="688"/>
                        </a:xfrm>
                      </wpg:grpSpPr>
                      <wps:wsp>
                        <wps:cNvPr id="7" name="Freeform 155"/>
                        <wps:cNvSpPr>
                          <a:spLocks/>
                        </wps:cNvSpPr>
                        <wps:spPr bwMode="auto">
                          <a:xfrm>
                            <a:off x="136" y="136"/>
                            <a:ext cx="9456" cy="432"/>
                          </a:xfrm>
                          <a:custGeom>
                            <a:avLst/>
                            <a:gdLst>
                              <a:gd name="T0" fmla="*/ 0 w 9456"/>
                              <a:gd name="T1" fmla="*/ 432 h 432"/>
                              <a:gd name="T2" fmla="*/ 9456 w 9456"/>
                              <a:gd name="T3" fmla="*/ 432 h 432"/>
                              <a:gd name="T4" fmla="*/ 9456 w 9456"/>
                              <a:gd name="T5" fmla="*/ 0 h 432"/>
                              <a:gd name="T6" fmla="*/ 0 w 9456"/>
                              <a:gd name="T7" fmla="*/ 0 h 432"/>
                              <a:gd name="T8" fmla="*/ 0 w 945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56" h="432">
                                <a:moveTo>
                                  <a:pt x="0" y="432"/>
                                </a:moveTo>
                                <a:lnTo>
                                  <a:pt x="9456" y="432"/>
                                </a:lnTo>
                                <a:lnTo>
                                  <a:pt x="9456" y="0"/>
                                </a:lnTo>
                                <a:lnTo>
                                  <a:pt x="0" y="0"/>
                                </a:lnTo>
                                <a:lnTo>
                                  <a:pt x="0" y="432"/>
                                </a:lnTo>
                                <a:close/>
                              </a:path>
                            </a:pathLst>
                          </a:custGeom>
                          <a:solidFill>
                            <a:srgbClr val="002D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56"/>
                        <wps:cNvSpPr>
                          <a:spLocks/>
                        </wps:cNvSpPr>
                        <wps:spPr bwMode="auto">
                          <a:xfrm>
                            <a:off x="167" y="183"/>
                            <a:ext cx="9360" cy="336"/>
                          </a:xfrm>
                          <a:custGeom>
                            <a:avLst/>
                            <a:gdLst>
                              <a:gd name="T0" fmla="*/ 0 w 9360"/>
                              <a:gd name="T1" fmla="*/ 335 h 336"/>
                              <a:gd name="T2" fmla="*/ 9360 w 9360"/>
                              <a:gd name="T3" fmla="*/ 335 h 336"/>
                              <a:gd name="T4" fmla="*/ 9360 w 9360"/>
                              <a:gd name="T5" fmla="*/ 0 h 336"/>
                              <a:gd name="T6" fmla="*/ 0 w 9360"/>
                              <a:gd name="T7" fmla="*/ 0 h 336"/>
                              <a:gd name="T8" fmla="*/ 0 w 9360"/>
                              <a:gd name="T9" fmla="*/ 335 h 3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60" h="336">
                                <a:moveTo>
                                  <a:pt x="0" y="335"/>
                                </a:moveTo>
                                <a:lnTo>
                                  <a:pt x="9360" y="335"/>
                                </a:lnTo>
                                <a:lnTo>
                                  <a:pt x="9360" y="0"/>
                                </a:lnTo>
                                <a:lnTo>
                                  <a:pt x="0" y="0"/>
                                </a:lnTo>
                                <a:lnTo>
                                  <a:pt x="0" y="335"/>
                                </a:lnTo>
                                <a:close/>
                              </a:path>
                            </a:pathLst>
                          </a:custGeom>
                          <a:solidFill>
                            <a:srgbClr val="002D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7"/>
                        <wps:cNvSpPr>
                          <a:spLocks/>
                        </wps:cNvSpPr>
                        <wps:spPr bwMode="auto">
                          <a:xfrm>
                            <a:off x="16" y="8"/>
                            <a:ext cx="20" cy="128"/>
                          </a:xfrm>
                          <a:custGeom>
                            <a:avLst/>
                            <a:gdLst>
                              <a:gd name="T0" fmla="*/ 0 w 20"/>
                              <a:gd name="T1" fmla="*/ 0 h 128"/>
                              <a:gd name="T2" fmla="*/ 0 w 20"/>
                              <a:gd name="T3" fmla="*/ 127 h 128"/>
                              <a:gd name="T4" fmla="*/ 0 60000 65536"/>
                              <a:gd name="T5" fmla="*/ 0 60000 65536"/>
                            </a:gdLst>
                            <a:ahLst/>
                            <a:cxnLst>
                              <a:cxn ang="T4">
                                <a:pos x="T0" y="T1"/>
                              </a:cxn>
                              <a:cxn ang="T5">
                                <a:pos x="T2" y="T3"/>
                              </a:cxn>
                            </a:cxnLst>
                            <a:rect l="0" t="0" r="r" b="b"/>
                            <a:pathLst>
                              <a:path w="20" h="128">
                                <a:moveTo>
                                  <a:pt x="0" y="0"/>
                                </a:moveTo>
                                <a:lnTo>
                                  <a:pt x="0" y="127"/>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58"/>
                        <wps:cNvSpPr>
                          <a:spLocks/>
                        </wps:cNvSpPr>
                        <wps:spPr bwMode="auto">
                          <a:xfrm>
                            <a:off x="8" y="16"/>
                            <a:ext cx="112" cy="20"/>
                          </a:xfrm>
                          <a:custGeom>
                            <a:avLst/>
                            <a:gdLst>
                              <a:gd name="T0" fmla="*/ 0 w 112"/>
                              <a:gd name="T1" fmla="*/ 0 h 20"/>
                              <a:gd name="T2" fmla="*/ 111 w 112"/>
                              <a:gd name="T3" fmla="*/ 0 h 20"/>
                              <a:gd name="T4" fmla="*/ 0 60000 65536"/>
                              <a:gd name="T5" fmla="*/ 0 60000 65536"/>
                            </a:gdLst>
                            <a:ahLst/>
                            <a:cxnLst>
                              <a:cxn ang="T4">
                                <a:pos x="T0" y="T1"/>
                              </a:cxn>
                              <a:cxn ang="T5">
                                <a:pos x="T2" y="T3"/>
                              </a:cxn>
                            </a:cxnLst>
                            <a:rect l="0" t="0" r="r" b="b"/>
                            <a:pathLst>
                              <a:path w="112" h="20">
                                <a:moveTo>
                                  <a:pt x="0" y="0"/>
                                </a:moveTo>
                                <a:lnTo>
                                  <a:pt x="111" y="0"/>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59"/>
                        <wps:cNvSpPr>
                          <a:spLocks/>
                        </wps:cNvSpPr>
                        <wps:spPr bwMode="auto">
                          <a:xfrm>
                            <a:off x="64" y="40"/>
                            <a:ext cx="20" cy="96"/>
                          </a:xfrm>
                          <a:custGeom>
                            <a:avLst/>
                            <a:gdLst>
                              <a:gd name="T0" fmla="*/ 0 w 20"/>
                              <a:gd name="T1" fmla="*/ 0 h 96"/>
                              <a:gd name="T2" fmla="*/ 0 w 20"/>
                              <a:gd name="T3" fmla="*/ 95 h 96"/>
                              <a:gd name="T4" fmla="*/ 0 60000 65536"/>
                              <a:gd name="T5" fmla="*/ 0 60000 65536"/>
                            </a:gdLst>
                            <a:ahLst/>
                            <a:cxnLst>
                              <a:cxn ang="T4">
                                <a:pos x="T0" y="T1"/>
                              </a:cxn>
                              <a:cxn ang="T5">
                                <a:pos x="T2" y="T3"/>
                              </a:cxn>
                            </a:cxnLst>
                            <a:rect l="0" t="0" r="r" b="b"/>
                            <a:pathLst>
                              <a:path w="20" h="96">
                                <a:moveTo>
                                  <a:pt x="0" y="0"/>
                                </a:moveTo>
                                <a:lnTo>
                                  <a:pt x="0" y="95"/>
                                </a:lnTo>
                              </a:path>
                            </a:pathLst>
                          </a:custGeom>
                          <a:noFill/>
                          <a:ln w="30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0"/>
                        <wps:cNvSpPr>
                          <a:spLocks/>
                        </wps:cNvSpPr>
                        <wps:spPr bwMode="auto">
                          <a:xfrm>
                            <a:off x="40" y="64"/>
                            <a:ext cx="80" cy="20"/>
                          </a:xfrm>
                          <a:custGeom>
                            <a:avLst/>
                            <a:gdLst>
                              <a:gd name="T0" fmla="*/ 0 w 80"/>
                              <a:gd name="T1" fmla="*/ 0 h 20"/>
                              <a:gd name="T2" fmla="*/ 80 w 80"/>
                              <a:gd name="T3" fmla="*/ 0 h 20"/>
                              <a:gd name="T4" fmla="*/ 0 60000 65536"/>
                              <a:gd name="T5" fmla="*/ 0 60000 65536"/>
                            </a:gdLst>
                            <a:ahLst/>
                            <a:cxnLst>
                              <a:cxn ang="T4">
                                <a:pos x="T0" y="T1"/>
                              </a:cxn>
                              <a:cxn ang="T5">
                                <a:pos x="T2" y="T3"/>
                              </a:cxn>
                            </a:cxnLst>
                            <a:rect l="0" t="0" r="r" b="b"/>
                            <a:pathLst>
                              <a:path w="80" h="20">
                                <a:moveTo>
                                  <a:pt x="0" y="0"/>
                                </a:moveTo>
                                <a:lnTo>
                                  <a:pt x="80" y="0"/>
                                </a:lnTo>
                              </a:path>
                            </a:pathLst>
                          </a:custGeom>
                          <a:noFill/>
                          <a:ln w="30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1"/>
                        <wps:cNvSpPr>
                          <a:spLocks/>
                        </wps:cNvSpPr>
                        <wps:spPr bwMode="auto">
                          <a:xfrm>
                            <a:off x="120" y="16"/>
                            <a:ext cx="9456" cy="20"/>
                          </a:xfrm>
                          <a:custGeom>
                            <a:avLst/>
                            <a:gdLst>
                              <a:gd name="T0" fmla="*/ 0 w 9456"/>
                              <a:gd name="T1" fmla="*/ 0 h 20"/>
                              <a:gd name="T2" fmla="*/ 9456 w 9456"/>
                              <a:gd name="T3" fmla="*/ 0 h 20"/>
                              <a:gd name="T4" fmla="*/ 0 60000 65536"/>
                              <a:gd name="T5" fmla="*/ 0 60000 65536"/>
                            </a:gdLst>
                            <a:ahLst/>
                            <a:cxnLst>
                              <a:cxn ang="T4">
                                <a:pos x="T0" y="T1"/>
                              </a:cxn>
                              <a:cxn ang="T5">
                                <a:pos x="T2" y="T3"/>
                              </a:cxn>
                            </a:cxnLst>
                            <a:rect l="0" t="0" r="r" b="b"/>
                            <a:pathLst>
                              <a:path w="9456" h="20">
                                <a:moveTo>
                                  <a:pt x="0" y="0"/>
                                </a:moveTo>
                                <a:lnTo>
                                  <a:pt x="9456" y="0"/>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2"/>
                        <wps:cNvSpPr>
                          <a:spLocks/>
                        </wps:cNvSpPr>
                        <wps:spPr bwMode="auto">
                          <a:xfrm>
                            <a:off x="120" y="64"/>
                            <a:ext cx="9456" cy="20"/>
                          </a:xfrm>
                          <a:custGeom>
                            <a:avLst/>
                            <a:gdLst>
                              <a:gd name="T0" fmla="*/ 0 w 9456"/>
                              <a:gd name="T1" fmla="*/ 0 h 20"/>
                              <a:gd name="T2" fmla="*/ 9456 w 9456"/>
                              <a:gd name="T3" fmla="*/ 0 h 20"/>
                              <a:gd name="T4" fmla="*/ 0 60000 65536"/>
                              <a:gd name="T5" fmla="*/ 0 60000 65536"/>
                            </a:gdLst>
                            <a:ahLst/>
                            <a:cxnLst>
                              <a:cxn ang="T4">
                                <a:pos x="T0" y="T1"/>
                              </a:cxn>
                              <a:cxn ang="T5">
                                <a:pos x="T2" y="T3"/>
                              </a:cxn>
                            </a:cxnLst>
                            <a:rect l="0" t="0" r="r" b="b"/>
                            <a:pathLst>
                              <a:path w="9456" h="20">
                                <a:moveTo>
                                  <a:pt x="0" y="0"/>
                                </a:moveTo>
                                <a:lnTo>
                                  <a:pt x="9456" y="0"/>
                                </a:lnTo>
                              </a:path>
                            </a:pathLst>
                          </a:custGeom>
                          <a:noFill/>
                          <a:ln w="30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3"/>
                        <wps:cNvSpPr>
                          <a:spLocks/>
                        </wps:cNvSpPr>
                        <wps:spPr bwMode="auto">
                          <a:xfrm>
                            <a:off x="120" y="112"/>
                            <a:ext cx="9456" cy="20"/>
                          </a:xfrm>
                          <a:custGeom>
                            <a:avLst/>
                            <a:gdLst>
                              <a:gd name="T0" fmla="*/ 0 w 9456"/>
                              <a:gd name="T1" fmla="*/ 0 h 20"/>
                              <a:gd name="T2" fmla="*/ 9456 w 9456"/>
                              <a:gd name="T3" fmla="*/ 0 h 20"/>
                              <a:gd name="T4" fmla="*/ 0 60000 65536"/>
                              <a:gd name="T5" fmla="*/ 0 60000 65536"/>
                            </a:gdLst>
                            <a:ahLst/>
                            <a:cxnLst>
                              <a:cxn ang="T4">
                                <a:pos x="T0" y="T1"/>
                              </a:cxn>
                              <a:cxn ang="T5">
                                <a:pos x="T2" y="T3"/>
                              </a:cxn>
                            </a:cxnLst>
                            <a:rect l="0" t="0" r="r" b="b"/>
                            <a:pathLst>
                              <a:path w="9456" h="20">
                                <a:moveTo>
                                  <a:pt x="0" y="0"/>
                                </a:moveTo>
                                <a:lnTo>
                                  <a:pt x="9456" y="0"/>
                                </a:lnTo>
                              </a:path>
                            </a:pathLst>
                          </a:custGeom>
                          <a:noFill/>
                          <a:ln w="10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4"/>
                        <wps:cNvSpPr>
                          <a:spLocks/>
                        </wps:cNvSpPr>
                        <wps:spPr bwMode="auto">
                          <a:xfrm>
                            <a:off x="120" y="128"/>
                            <a:ext cx="9456" cy="20"/>
                          </a:xfrm>
                          <a:custGeom>
                            <a:avLst/>
                            <a:gdLst>
                              <a:gd name="T0" fmla="*/ 0 w 9456"/>
                              <a:gd name="T1" fmla="*/ 0 h 20"/>
                              <a:gd name="T2" fmla="*/ 9456 w 9456"/>
                              <a:gd name="T3" fmla="*/ 0 h 20"/>
                              <a:gd name="T4" fmla="*/ 0 60000 65536"/>
                              <a:gd name="T5" fmla="*/ 0 60000 65536"/>
                            </a:gdLst>
                            <a:ahLst/>
                            <a:cxnLst>
                              <a:cxn ang="T4">
                                <a:pos x="T0" y="T1"/>
                              </a:cxn>
                              <a:cxn ang="T5">
                                <a:pos x="T2" y="T3"/>
                              </a:cxn>
                            </a:cxnLst>
                            <a:rect l="0" t="0" r="r" b="b"/>
                            <a:pathLst>
                              <a:path w="9456" h="20">
                                <a:moveTo>
                                  <a:pt x="0" y="0"/>
                                </a:moveTo>
                                <a:lnTo>
                                  <a:pt x="9456" y="0"/>
                                </a:lnTo>
                              </a:path>
                            </a:pathLst>
                          </a:custGeom>
                          <a:noFill/>
                          <a:ln w="10159">
                            <a:solidFill>
                              <a:srgbClr val="002D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5"/>
                        <wps:cNvSpPr>
                          <a:spLocks/>
                        </wps:cNvSpPr>
                        <wps:spPr bwMode="auto">
                          <a:xfrm>
                            <a:off x="9680" y="8"/>
                            <a:ext cx="20" cy="128"/>
                          </a:xfrm>
                          <a:custGeom>
                            <a:avLst/>
                            <a:gdLst>
                              <a:gd name="T0" fmla="*/ 0 w 20"/>
                              <a:gd name="T1" fmla="*/ 0 h 128"/>
                              <a:gd name="T2" fmla="*/ 0 w 20"/>
                              <a:gd name="T3" fmla="*/ 127 h 128"/>
                              <a:gd name="T4" fmla="*/ 0 60000 65536"/>
                              <a:gd name="T5" fmla="*/ 0 60000 65536"/>
                            </a:gdLst>
                            <a:ahLst/>
                            <a:cxnLst>
                              <a:cxn ang="T4">
                                <a:pos x="T0" y="T1"/>
                              </a:cxn>
                              <a:cxn ang="T5">
                                <a:pos x="T2" y="T3"/>
                              </a:cxn>
                            </a:cxnLst>
                            <a:rect l="0" t="0" r="r" b="b"/>
                            <a:pathLst>
                              <a:path w="20" h="128">
                                <a:moveTo>
                                  <a:pt x="0" y="0"/>
                                </a:moveTo>
                                <a:lnTo>
                                  <a:pt x="0" y="127"/>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6"/>
                        <wps:cNvSpPr>
                          <a:spLocks/>
                        </wps:cNvSpPr>
                        <wps:spPr bwMode="auto">
                          <a:xfrm>
                            <a:off x="9575" y="16"/>
                            <a:ext cx="112" cy="20"/>
                          </a:xfrm>
                          <a:custGeom>
                            <a:avLst/>
                            <a:gdLst>
                              <a:gd name="T0" fmla="*/ 0 w 112"/>
                              <a:gd name="T1" fmla="*/ 0 h 20"/>
                              <a:gd name="T2" fmla="*/ 112 w 112"/>
                              <a:gd name="T3" fmla="*/ 0 h 20"/>
                              <a:gd name="T4" fmla="*/ 0 60000 65536"/>
                              <a:gd name="T5" fmla="*/ 0 60000 65536"/>
                            </a:gdLst>
                            <a:ahLst/>
                            <a:cxnLst>
                              <a:cxn ang="T4">
                                <a:pos x="T0" y="T1"/>
                              </a:cxn>
                              <a:cxn ang="T5">
                                <a:pos x="T2" y="T3"/>
                              </a:cxn>
                            </a:cxnLst>
                            <a:rect l="0" t="0" r="r" b="b"/>
                            <a:pathLst>
                              <a:path w="112" h="20">
                                <a:moveTo>
                                  <a:pt x="0" y="0"/>
                                </a:moveTo>
                                <a:lnTo>
                                  <a:pt x="112" y="0"/>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7"/>
                        <wps:cNvSpPr>
                          <a:spLocks/>
                        </wps:cNvSpPr>
                        <wps:spPr bwMode="auto">
                          <a:xfrm>
                            <a:off x="9632" y="40"/>
                            <a:ext cx="20" cy="96"/>
                          </a:xfrm>
                          <a:custGeom>
                            <a:avLst/>
                            <a:gdLst>
                              <a:gd name="T0" fmla="*/ 0 w 20"/>
                              <a:gd name="T1" fmla="*/ 0 h 96"/>
                              <a:gd name="T2" fmla="*/ 0 w 20"/>
                              <a:gd name="T3" fmla="*/ 95 h 96"/>
                              <a:gd name="T4" fmla="*/ 0 60000 65536"/>
                              <a:gd name="T5" fmla="*/ 0 60000 65536"/>
                            </a:gdLst>
                            <a:ahLst/>
                            <a:cxnLst>
                              <a:cxn ang="T4">
                                <a:pos x="T0" y="T1"/>
                              </a:cxn>
                              <a:cxn ang="T5">
                                <a:pos x="T2" y="T3"/>
                              </a:cxn>
                            </a:cxnLst>
                            <a:rect l="0" t="0" r="r" b="b"/>
                            <a:pathLst>
                              <a:path w="20" h="96">
                                <a:moveTo>
                                  <a:pt x="0" y="0"/>
                                </a:moveTo>
                                <a:lnTo>
                                  <a:pt x="0" y="95"/>
                                </a:lnTo>
                              </a:path>
                            </a:pathLst>
                          </a:custGeom>
                          <a:noFill/>
                          <a:ln w="30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8"/>
                        <wps:cNvSpPr>
                          <a:spLocks/>
                        </wps:cNvSpPr>
                        <wps:spPr bwMode="auto">
                          <a:xfrm>
                            <a:off x="9575" y="64"/>
                            <a:ext cx="80" cy="20"/>
                          </a:xfrm>
                          <a:custGeom>
                            <a:avLst/>
                            <a:gdLst>
                              <a:gd name="T0" fmla="*/ 0 w 80"/>
                              <a:gd name="T1" fmla="*/ 0 h 20"/>
                              <a:gd name="T2" fmla="*/ 80 w 80"/>
                              <a:gd name="T3" fmla="*/ 0 h 20"/>
                              <a:gd name="T4" fmla="*/ 0 60000 65536"/>
                              <a:gd name="T5" fmla="*/ 0 60000 65536"/>
                            </a:gdLst>
                            <a:ahLst/>
                            <a:cxnLst>
                              <a:cxn ang="T4">
                                <a:pos x="T0" y="T1"/>
                              </a:cxn>
                              <a:cxn ang="T5">
                                <a:pos x="T2" y="T3"/>
                              </a:cxn>
                            </a:cxnLst>
                            <a:rect l="0" t="0" r="r" b="b"/>
                            <a:pathLst>
                              <a:path w="80" h="20">
                                <a:moveTo>
                                  <a:pt x="0" y="0"/>
                                </a:moveTo>
                                <a:lnTo>
                                  <a:pt x="80" y="0"/>
                                </a:lnTo>
                              </a:path>
                            </a:pathLst>
                          </a:custGeom>
                          <a:noFill/>
                          <a:ln w="30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9"/>
                        <wps:cNvSpPr>
                          <a:spLocks/>
                        </wps:cNvSpPr>
                        <wps:spPr bwMode="auto">
                          <a:xfrm>
                            <a:off x="111" y="104"/>
                            <a:ext cx="20" cy="480"/>
                          </a:xfrm>
                          <a:custGeom>
                            <a:avLst/>
                            <a:gdLst>
                              <a:gd name="T0" fmla="*/ 0 w 20"/>
                              <a:gd name="T1" fmla="*/ 0 h 480"/>
                              <a:gd name="T2" fmla="*/ 0 w 20"/>
                              <a:gd name="T3" fmla="*/ 479 h 480"/>
                              <a:gd name="T4" fmla="*/ 0 60000 65536"/>
                              <a:gd name="T5" fmla="*/ 0 60000 65536"/>
                            </a:gdLst>
                            <a:ahLst/>
                            <a:cxnLst>
                              <a:cxn ang="T4">
                                <a:pos x="T0" y="T1"/>
                              </a:cxn>
                              <a:cxn ang="T5">
                                <a:pos x="T2" y="T3"/>
                              </a:cxn>
                            </a:cxnLst>
                            <a:rect l="0" t="0" r="r" b="b"/>
                            <a:pathLst>
                              <a:path w="20" h="480">
                                <a:moveTo>
                                  <a:pt x="0" y="0"/>
                                </a:moveTo>
                                <a:lnTo>
                                  <a:pt x="0" y="479"/>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70"/>
                        <wps:cNvSpPr>
                          <a:spLocks/>
                        </wps:cNvSpPr>
                        <wps:spPr bwMode="auto">
                          <a:xfrm>
                            <a:off x="64" y="136"/>
                            <a:ext cx="20" cy="512"/>
                          </a:xfrm>
                          <a:custGeom>
                            <a:avLst/>
                            <a:gdLst>
                              <a:gd name="T0" fmla="*/ 0 w 20"/>
                              <a:gd name="T1" fmla="*/ 0 h 512"/>
                              <a:gd name="T2" fmla="*/ 0 w 20"/>
                              <a:gd name="T3" fmla="*/ 512 h 512"/>
                              <a:gd name="T4" fmla="*/ 0 60000 65536"/>
                              <a:gd name="T5" fmla="*/ 0 60000 65536"/>
                            </a:gdLst>
                            <a:ahLst/>
                            <a:cxnLst>
                              <a:cxn ang="T4">
                                <a:pos x="T0" y="T1"/>
                              </a:cxn>
                              <a:cxn ang="T5">
                                <a:pos x="T2" y="T3"/>
                              </a:cxn>
                            </a:cxnLst>
                            <a:rect l="0" t="0" r="r" b="b"/>
                            <a:pathLst>
                              <a:path w="20" h="512">
                                <a:moveTo>
                                  <a:pt x="0" y="0"/>
                                </a:moveTo>
                                <a:lnTo>
                                  <a:pt x="0" y="512"/>
                                </a:lnTo>
                              </a:path>
                            </a:pathLst>
                          </a:custGeom>
                          <a:noFill/>
                          <a:ln w="30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1"/>
                        <wps:cNvSpPr>
                          <a:spLocks/>
                        </wps:cNvSpPr>
                        <wps:spPr bwMode="auto">
                          <a:xfrm>
                            <a:off x="16" y="136"/>
                            <a:ext cx="20" cy="432"/>
                          </a:xfrm>
                          <a:custGeom>
                            <a:avLst/>
                            <a:gdLst>
                              <a:gd name="T0" fmla="*/ 0 w 20"/>
                              <a:gd name="T1" fmla="*/ 0 h 432"/>
                              <a:gd name="T2" fmla="*/ 0 w 20"/>
                              <a:gd name="T3" fmla="*/ 432 h 432"/>
                              <a:gd name="T4" fmla="*/ 0 60000 65536"/>
                              <a:gd name="T5" fmla="*/ 0 60000 65536"/>
                            </a:gdLst>
                            <a:ahLst/>
                            <a:cxnLst>
                              <a:cxn ang="T4">
                                <a:pos x="T0" y="T1"/>
                              </a:cxn>
                              <a:cxn ang="T5">
                                <a:pos x="T2" y="T3"/>
                              </a:cxn>
                            </a:cxnLst>
                            <a:rect l="0" t="0" r="r" b="b"/>
                            <a:pathLst>
                              <a:path w="20" h="432">
                                <a:moveTo>
                                  <a:pt x="0" y="0"/>
                                </a:moveTo>
                                <a:lnTo>
                                  <a:pt x="0" y="432"/>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2"/>
                        <wps:cNvSpPr>
                          <a:spLocks/>
                        </wps:cNvSpPr>
                        <wps:spPr bwMode="auto">
                          <a:xfrm>
                            <a:off x="16" y="567"/>
                            <a:ext cx="20" cy="112"/>
                          </a:xfrm>
                          <a:custGeom>
                            <a:avLst/>
                            <a:gdLst>
                              <a:gd name="T0" fmla="*/ 0 w 20"/>
                              <a:gd name="T1" fmla="*/ 0 h 112"/>
                              <a:gd name="T2" fmla="*/ 0 w 20"/>
                              <a:gd name="T3" fmla="*/ 112 h 112"/>
                              <a:gd name="T4" fmla="*/ 0 60000 65536"/>
                              <a:gd name="T5" fmla="*/ 0 60000 65536"/>
                            </a:gdLst>
                            <a:ahLst/>
                            <a:cxnLst>
                              <a:cxn ang="T4">
                                <a:pos x="T0" y="T1"/>
                              </a:cxn>
                              <a:cxn ang="T5">
                                <a:pos x="T2" y="T3"/>
                              </a:cxn>
                            </a:cxnLst>
                            <a:rect l="0" t="0" r="r" b="b"/>
                            <a:pathLst>
                              <a:path w="20" h="112">
                                <a:moveTo>
                                  <a:pt x="0" y="0"/>
                                </a:moveTo>
                                <a:lnTo>
                                  <a:pt x="0" y="112"/>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3"/>
                        <wps:cNvSpPr>
                          <a:spLocks/>
                        </wps:cNvSpPr>
                        <wps:spPr bwMode="auto">
                          <a:xfrm>
                            <a:off x="8" y="671"/>
                            <a:ext cx="112" cy="20"/>
                          </a:xfrm>
                          <a:custGeom>
                            <a:avLst/>
                            <a:gdLst>
                              <a:gd name="T0" fmla="*/ 0 w 112"/>
                              <a:gd name="T1" fmla="*/ 0 h 20"/>
                              <a:gd name="T2" fmla="*/ 111 w 112"/>
                              <a:gd name="T3" fmla="*/ 0 h 20"/>
                              <a:gd name="T4" fmla="*/ 0 60000 65536"/>
                              <a:gd name="T5" fmla="*/ 0 60000 65536"/>
                            </a:gdLst>
                            <a:ahLst/>
                            <a:cxnLst>
                              <a:cxn ang="T4">
                                <a:pos x="T0" y="T1"/>
                              </a:cxn>
                              <a:cxn ang="T5">
                                <a:pos x="T2" y="T3"/>
                              </a:cxn>
                            </a:cxnLst>
                            <a:rect l="0" t="0" r="r" b="b"/>
                            <a:pathLst>
                              <a:path w="112" h="20">
                                <a:moveTo>
                                  <a:pt x="0" y="0"/>
                                </a:moveTo>
                                <a:lnTo>
                                  <a:pt x="111" y="0"/>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4"/>
                        <wps:cNvSpPr>
                          <a:spLocks/>
                        </wps:cNvSpPr>
                        <wps:spPr bwMode="auto">
                          <a:xfrm>
                            <a:off x="40" y="624"/>
                            <a:ext cx="80" cy="20"/>
                          </a:xfrm>
                          <a:custGeom>
                            <a:avLst/>
                            <a:gdLst>
                              <a:gd name="T0" fmla="*/ 0 w 80"/>
                              <a:gd name="T1" fmla="*/ 0 h 20"/>
                              <a:gd name="T2" fmla="*/ 80 w 80"/>
                              <a:gd name="T3" fmla="*/ 0 h 20"/>
                              <a:gd name="T4" fmla="*/ 0 60000 65536"/>
                              <a:gd name="T5" fmla="*/ 0 60000 65536"/>
                            </a:gdLst>
                            <a:ahLst/>
                            <a:cxnLst>
                              <a:cxn ang="T4">
                                <a:pos x="T0" y="T1"/>
                              </a:cxn>
                              <a:cxn ang="T5">
                                <a:pos x="T2" y="T3"/>
                              </a:cxn>
                            </a:cxnLst>
                            <a:rect l="0" t="0" r="r" b="b"/>
                            <a:pathLst>
                              <a:path w="80" h="20">
                                <a:moveTo>
                                  <a:pt x="0" y="0"/>
                                </a:moveTo>
                                <a:lnTo>
                                  <a:pt x="80" y="0"/>
                                </a:lnTo>
                              </a:path>
                            </a:pathLst>
                          </a:custGeom>
                          <a:noFill/>
                          <a:ln w="30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75"/>
                        <wps:cNvSpPr>
                          <a:spLocks/>
                        </wps:cNvSpPr>
                        <wps:spPr bwMode="auto">
                          <a:xfrm>
                            <a:off x="120" y="671"/>
                            <a:ext cx="9456" cy="20"/>
                          </a:xfrm>
                          <a:custGeom>
                            <a:avLst/>
                            <a:gdLst>
                              <a:gd name="T0" fmla="*/ 0 w 9456"/>
                              <a:gd name="T1" fmla="*/ 0 h 20"/>
                              <a:gd name="T2" fmla="*/ 9456 w 9456"/>
                              <a:gd name="T3" fmla="*/ 0 h 20"/>
                              <a:gd name="T4" fmla="*/ 0 60000 65536"/>
                              <a:gd name="T5" fmla="*/ 0 60000 65536"/>
                            </a:gdLst>
                            <a:ahLst/>
                            <a:cxnLst>
                              <a:cxn ang="T4">
                                <a:pos x="T0" y="T1"/>
                              </a:cxn>
                              <a:cxn ang="T5">
                                <a:pos x="T2" y="T3"/>
                              </a:cxn>
                            </a:cxnLst>
                            <a:rect l="0" t="0" r="r" b="b"/>
                            <a:pathLst>
                              <a:path w="9456" h="20">
                                <a:moveTo>
                                  <a:pt x="0" y="0"/>
                                </a:moveTo>
                                <a:lnTo>
                                  <a:pt x="9456" y="0"/>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76"/>
                        <wps:cNvSpPr>
                          <a:spLocks/>
                        </wps:cNvSpPr>
                        <wps:spPr bwMode="auto">
                          <a:xfrm>
                            <a:off x="120" y="624"/>
                            <a:ext cx="9456" cy="20"/>
                          </a:xfrm>
                          <a:custGeom>
                            <a:avLst/>
                            <a:gdLst>
                              <a:gd name="T0" fmla="*/ 0 w 9456"/>
                              <a:gd name="T1" fmla="*/ 0 h 20"/>
                              <a:gd name="T2" fmla="*/ 9456 w 9456"/>
                              <a:gd name="T3" fmla="*/ 0 h 20"/>
                              <a:gd name="T4" fmla="*/ 0 60000 65536"/>
                              <a:gd name="T5" fmla="*/ 0 60000 65536"/>
                            </a:gdLst>
                            <a:ahLst/>
                            <a:cxnLst>
                              <a:cxn ang="T4">
                                <a:pos x="T0" y="T1"/>
                              </a:cxn>
                              <a:cxn ang="T5">
                                <a:pos x="T2" y="T3"/>
                              </a:cxn>
                            </a:cxnLst>
                            <a:rect l="0" t="0" r="r" b="b"/>
                            <a:pathLst>
                              <a:path w="9456" h="20">
                                <a:moveTo>
                                  <a:pt x="0" y="0"/>
                                </a:moveTo>
                                <a:lnTo>
                                  <a:pt x="9456" y="0"/>
                                </a:lnTo>
                              </a:path>
                            </a:pathLst>
                          </a:custGeom>
                          <a:noFill/>
                          <a:ln w="30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77"/>
                        <wps:cNvSpPr>
                          <a:spLocks/>
                        </wps:cNvSpPr>
                        <wps:spPr bwMode="auto">
                          <a:xfrm>
                            <a:off x="120" y="575"/>
                            <a:ext cx="9456" cy="20"/>
                          </a:xfrm>
                          <a:custGeom>
                            <a:avLst/>
                            <a:gdLst>
                              <a:gd name="T0" fmla="*/ 0 w 9456"/>
                              <a:gd name="T1" fmla="*/ 0 h 20"/>
                              <a:gd name="T2" fmla="*/ 9456 w 9456"/>
                              <a:gd name="T3" fmla="*/ 0 h 20"/>
                              <a:gd name="T4" fmla="*/ 0 60000 65536"/>
                              <a:gd name="T5" fmla="*/ 0 60000 65536"/>
                            </a:gdLst>
                            <a:ahLst/>
                            <a:cxnLst>
                              <a:cxn ang="T4">
                                <a:pos x="T0" y="T1"/>
                              </a:cxn>
                              <a:cxn ang="T5">
                                <a:pos x="T2" y="T3"/>
                              </a:cxn>
                            </a:cxnLst>
                            <a:rect l="0" t="0" r="r" b="b"/>
                            <a:pathLst>
                              <a:path w="9456" h="20">
                                <a:moveTo>
                                  <a:pt x="0" y="0"/>
                                </a:moveTo>
                                <a:lnTo>
                                  <a:pt x="9456" y="0"/>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8"/>
                        <wps:cNvSpPr>
                          <a:spLocks/>
                        </wps:cNvSpPr>
                        <wps:spPr bwMode="auto">
                          <a:xfrm>
                            <a:off x="9680" y="136"/>
                            <a:ext cx="20" cy="432"/>
                          </a:xfrm>
                          <a:custGeom>
                            <a:avLst/>
                            <a:gdLst>
                              <a:gd name="T0" fmla="*/ 0 w 20"/>
                              <a:gd name="T1" fmla="*/ 0 h 432"/>
                              <a:gd name="T2" fmla="*/ 0 w 20"/>
                              <a:gd name="T3" fmla="*/ 432 h 432"/>
                              <a:gd name="T4" fmla="*/ 0 60000 65536"/>
                              <a:gd name="T5" fmla="*/ 0 60000 65536"/>
                            </a:gdLst>
                            <a:ahLst/>
                            <a:cxnLst>
                              <a:cxn ang="T4">
                                <a:pos x="T0" y="T1"/>
                              </a:cxn>
                              <a:cxn ang="T5">
                                <a:pos x="T2" y="T3"/>
                              </a:cxn>
                            </a:cxnLst>
                            <a:rect l="0" t="0" r="r" b="b"/>
                            <a:pathLst>
                              <a:path w="20" h="432">
                                <a:moveTo>
                                  <a:pt x="0" y="0"/>
                                </a:moveTo>
                                <a:lnTo>
                                  <a:pt x="0" y="432"/>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9"/>
                        <wps:cNvSpPr>
                          <a:spLocks/>
                        </wps:cNvSpPr>
                        <wps:spPr bwMode="auto">
                          <a:xfrm>
                            <a:off x="9632" y="136"/>
                            <a:ext cx="20" cy="512"/>
                          </a:xfrm>
                          <a:custGeom>
                            <a:avLst/>
                            <a:gdLst>
                              <a:gd name="T0" fmla="*/ 0 w 20"/>
                              <a:gd name="T1" fmla="*/ 0 h 512"/>
                              <a:gd name="T2" fmla="*/ 0 w 20"/>
                              <a:gd name="T3" fmla="*/ 512 h 512"/>
                              <a:gd name="T4" fmla="*/ 0 60000 65536"/>
                              <a:gd name="T5" fmla="*/ 0 60000 65536"/>
                            </a:gdLst>
                            <a:ahLst/>
                            <a:cxnLst>
                              <a:cxn ang="T4">
                                <a:pos x="T0" y="T1"/>
                              </a:cxn>
                              <a:cxn ang="T5">
                                <a:pos x="T2" y="T3"/>
                              </a:cxn>
                            </a:cxnLst>
                            <a:rect l="0" t="0" r="r" b="b"/>
                            <a:pathLst>
                              <a:path w="20" h="512">
                                <a:moveTo>
                                  <a:pt x="0" y="0"/>
                                </a:moveTo>
                                <a:lnTo>
                                  <a:pt x="0" y="512"/>
                                </a:lnTo>
                              </a:path>
                            </a:pathLst>
                          </a:custGeom>
                          <a:noFill/>
                          <a:ln w="30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80"/>
                        <wps:cNvSpPr>
                          <a:spLocks/>
                        </wps:cNvSpPr>
                        <wps:spPr bwMode="auto">
                          <a:xfrm>
                            <a:off x="9583" y="104"/>
                            <a:ext cx="20" cy="480"/>
                          </a:xfrm>
                          <a:custGeom>
                            <a:avLst/>
                            <a:gdLst>
                              <a:gd name="T0" fmla="*/ 0 w 20"/>
                              <a:gd name="T1" fmla="*/ 0 h 480"/>
                              <a:gd name="T2" fmla="*/ 0 w 20"/>
                              <a:gd name="T3" fmla="*/ 479 h 480"/>
                              <a:gd name="T4" fmla="*/ 0 60000 65536"/>
                              <a:gd name="T5" fmla="*/ 0 60000 65536"/>
                            </a:gdLst>
                            <a:ahLst/>
                            <a:cxnLst>
                              <a:cxn ang="T4">
                                <a:pos x="T0" y="T1"/>
                              </a:cxn>
                              <a:cxn ang="T5">
                                <a:pos x="T2" y="T3"/>
                              </a:cxn>
                            </a:cxnLst>
                            <a:rect l="0" t="0" r="r" b="b"/>
                            <a:pathLst>
                              <a:path w="20" h="480">
                                <a:moveTo>
                                  <a:pt x="0" y="0"/>
                                </a:moveTo>
                                <a:lnTo>
                                  <a:pt x="0" y="479"/>
                                </a:lnTo>
                              </a:path>
                            </a:pathLst>
                          </a:custGeom>
                          <a:noFill/>
                          <a:ln w="10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81"/>
                        <wps:cNvSpPr>
                          <a:spLocks/>
                        </wps:cNvSpPr>
                        <wps:spPr bwMode="auto">
                          <a:xfrm>
                            <a:off x="9680" y="567"/>
                            <a:ext cx="20" cy="112"/>
                          </a:xfrm>
                          <a:custGeom>
                            <a:avLst/>
                            <a:gdLst>
                              <a:gd name="T0" fmla="*/ 0 w 20"/>
                              <a:gd name="T1" fmla="*/ 0 h 112"/>
                              <a:gd name="T2" fmla="*/ 0 w 20"/>
                              <a:gd name="T3" fmla="*/ 112 h 112"/>
                              <a:gd name="T4" fmla="*/ 0 60000 65536"/>
                              <a:gd name="T5" fmla="*/ 0 60000 65536"/>
                            </a:gdLst>
                            <a:ahLst/>
                            <a:cxnLst>
                              <a:cxn ang="T4">
                                <a:pos x="T0" y="T1"/>
                              </a:cxn>
                              <a:cxn ang="T5">
                                <a:pos x="T2" y="T3"/>
                              </a:cxn>
                            </a:cxnLst>
                            <a:rect l="0" t="0" r="r" b="b"/>
                            <a:pathLst>
                              <a:path w="20" h="112">
                                <a:moveTo>
                                  <a:pt x="0" y="0"/>
                                </a:moveTo>
                                <a:lnTo>
                                  <a:pt x="0" y="112"/>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82"/>
                        <wps:cNvSpPr>
                          <a:spLocks/>
                        </wps:cNvSpPr>
                        <wps:spPr bwMode="auto">
                          <a:xfrm>
                            <a:off x="9575" y="671"/>
                            <a:ext cx="112" cy="20"/>
                          </a:xfrm>
                          <a:custGeom>
                            <a:avLst/>
                            <a:gdLst>
                              <a:gd name="T0" fmla="*/ 0 w 112"/>
                              <a:gd name="T1" fmla="*/ 0 h 20"/>
                              <a:gd name="T2" fmla="*/ 112 w 112"/>
                              <a:gd name="T3" fmla="*/ 0 h 20"/>
                              <a:gd name="T4" fmla="*/ 0 60000 65536"/>
                              <a:gd name="T5" fmla="*/ 0 60000 65536"/>
                            </a:gdLst>
                            <a:ahLst/>
                            <a:cxnLst>
                              <a:cxn ang="T4">
                                <a:pos x="T0" y="T1"/>
                              </a:cxn>
                              <a:cxn ang="T5">
                                <a:pos x="T2" y="T3"/>
                              </a:cxn>
                            </a:cxnLst>
                            <a:rect l="0" t="0" r="r" b="b"/>
                            <a:pathLst>
                              <a:path w="112" h="20">
                                <a:moveTo>
                                  <a:pt x="0" y="0"/>
                                </a:moveTo>
                                <a:lnTo>
                                  <a:pt x="112" y="0"/>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83"/>
                        <wps:cNvSpPr>
                          <a:spLocks/>
                        </wps:cNvSpPr>
                        <wps:spPr bwMode="auto">
                          <a:xfrm>
                            <a:off x="9575" y="624"/>
                            <a:ext cx="80" cy="20"/>
                          </a:xfrm>
                          <a:custGeom>
                            <a:avLst/>
                            <a:gdLst>
                              <a:gd name="T0" fmla="*/ 0 w 80"/>
                              <a:gd name="T1" fmla="*/ 0 h 20"/>
                              <a:gd name="T2" fmla="*/ 80 w 80"/>
                              <a:gd name="T3" fmla="*/ 0 h 20"/>
                              <a:gd name="T4" fmla="*/ 0 60000 65536"/>
                              <a:gd name="T5" fmla="*/ 0 60000 65536"/>
                            </a:gdLst>
                            <a:ahLst/>
                            <a:cxnLst>
                              <a:cxn ang="T4">
                                <a:pos x="T0" y="T1"/>
                              </a:cxn>
                              <a:cxn ang="T5">
                                <a:pos x="T2" y="T3"/>
                              </a:cxn>
                            </a:cxnLst>
                            <a:rect l="0" t="0" r="r" b="b"/>
                            <a:pathLst>
                              <a:path w="80" h="20">
                                <a:moveTo>
                                  <a:pt x="0" y="0"/>
                                </a:moveTo>
                                <a:lnTo>
                                  <a:pt x="80" y="0"/>
                                </a:lnTo>
                              </a:path>
                            </a:pathLst>
                          </a:custGeom>
                          <a:noFill/>
                          <a:ln w="30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Text Box 184"/>
                        <wps:cNvSpPr txBox="1">
                          <a:spLocks noChangeArrowheads="1"/>
                        </wps:cNvSpPr>
                        <wps:spPr bwMode="auto">
                          <a:xfrm>
                            <a:off x="84" y="72"/>
                            <a:ext cx="954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B81D" w14:textId="77777777" w:rsidR="007D6AED" w:rsidRPr="00CA7DD7" w:rsidRDefault="007D6AED" w:rsidP="006F70BE">
                              <w:pPr>
                                <w:pStyle w:val="Heading1"/>
                                <w:spacing w:before="120"/>
                                <w:jc w:val="center"/>
                                <w:rPr>
                                  <w:rFonts w:ascii="Arial" w:hAnsi="Arial" w:cs="Arial"/>
                                  <w:b/>
                                  <w:bCs/>
                                  <w:color w:val="FFFFFF" w:themeColor="background1"/>
                                  <w:w w:val="105"/>
                                  <w:sz w:val="28"/>
                                  <w:szCs w:val="28"/>
                                </w:rPr>
                              </w:pPr>
                              <w:bookmarkStart w:id="20" w:name="_Toc145405622"/>
                              <w:r w:rsidRPr="00CA7DD7">
                                <w:rPr>
                                  <w:rFonts w:ascii="Arial" w:hAnsi="Arial" w:cs="Arial"/>
                                  <w:b/>
                                  <w:bCs/>
                                  <w:color w:val="FFFFFF" w:themeColor="background1"/>
                                  <w:w w:val="105"/>
                                  <w:sz w:val="28"/>
                                  <w:szCs w:val="28"/>
                                </w:rPr>
                                <w:t>Conclusion</w:t>
                              </w:r>
                              <w:bookmarkEnd w:id="20"/>
                            </w:p>
                          </w:txbxContent>
                        </wps:txbx>
                        <wps:bodyPr rot="0" vert="horz" wrap="square" lIns="0" tIns="0" rIns="0" bIns="0" anchor="t" anchorCtr="0" upright="1">
                          <a:noAutofit/>
                        </wps:bodyPr>
                      </wps:wsp>
                    </wpg:wgp>
                  </a:graphicData>
                </a:graphic>
              </wp:inline>
            </w:drawing>
          </mc:Choice>
          <mc:Fallback>
            <w:pict>
              <v:group w14:anchorId="6D965C05" id="Group 6" o:spid="_x0000_s1027" style="width:484.8pt;height:34.4pt;mso-position-horizontal-relative:char;mso-position-vertical-relative:line" coordsize="9696,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">
                <v:shape id="Freeform 155" o:spid="_x0000_s1028" style="position:absolute;left:136;top:136;width:9456;height:432;visibility:visible;mso-wrap-style:square;v-text-anchor:top" coordsize="945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" path="m,432r9456,l9456,,,,,432xe" fillcolor="#002d73" stroked="f">
                  <v:path arrowok="t" o:connecttype="custom" o:connectlocs="0,432;9456,432;9456,0;0,0;0,432" o:connectangles="0,0,0,0,0"/>
                </v:shape>
                <v:shape id="Freeform 156" o:spid="_x0000_s1029" style="position:absolute;left:167;top:183;width:9360;height:336;visibility:visible;mso-wrap-style:square;v-text-anchor:top" coordsize="936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" path="m,335r9360,l9360,,,,,335xe" fillcolor="#002d73" stroked="f">
                  <v:path arrowok="t" o:connecttype="custom" o:connectlocs="0,335;9360,335;9360,0;0,0;0,335" o:connectangles="0,0,0,0,0"/>
                </v:shape>
                <v:shape id="Freeform 157" o:spid="_x0000_s1030" style="position:absolute;left:16;top:8;width:20;height:128;visibility:visible;mso-wrap-style:square;v-text-anchor:top" coordsize="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" path="m,l,127e" filled="f" strokeweight=".28219mm">
                  <v:path arrowok="t" o:connecttype="custom" o:connectlocs="0,0;0,127" o:connectangles="0,0"/>
                </v:shape>
                <v:shape id="Freeform 158" o:spid="_x0000_s1031" style="position:absolute;left:8;top:16;width:112;height:20;visibility:visible;mso-wrap-style:square;v-text-anchor:top" coordsize="1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" path="m,l111,e" filled="f" strokeweight=".28219mm">
                  <v:path arrowok="t" o:connecttype="custom" o:connectlocs="0,0;111,0" o:connectangles="0,0"/>
                </v:shape>
                <v:shape id="Freeform 159" o:spid="_x0000_s1032" style="position:absolute;left:64;top:40;width:20;height:96;visibility:visible;mso-wrap-style:square;v-text-anchor:top" coordsize="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" path="m,l,95e" filled="f" strokeweight="2.4pt">
                  <v:path arrowok="t" o:connecttype="custom" o:connectlocs="0,0;0,95" o:connectangles="0,0"/>
                </v:shape>
                <v:shape id="Freeform 160" o:spid="_x0000_s1033" style="position:absolute;left:40;top:64;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" path="m,l80,e" filled="f" strokeweight=".84664mm">
                  <v:path arrowok="t" o:connecttype="custom" o:connectlocs="0,0;80,0" o:connectangles="0,0"/>
                </v:shape>
                <v:shape id="Freeform 161" o:spid="_x0000_s1034" style="position:absolute;left:120;top:16;width:9456;height:20;visibility:visible;mso-wrap-style:square;v-text-anchor:top" coordsize="9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" path="m,l9456,e" filled="f" strokeweight=".28219mm">
                  <v:path arrowok="t" o:connecttype="custom" o:connectlocs="0,0;9456,0" o:connectangles="0,0"/>
                </v:shape>
                <v:shape id="Freeform 162" o:spid="_x0000_s1035" style="position:absolute;left:120;top:64;width:9456;height:20;visibility:visible;mso-wrap-style:square;v-text-anchor:top" coordsize="9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" path="m,l9456,e" filled="f" strokeweight=".84664mm">
                  <v:path arrowok="t" o:connecttype="custom" o:connectlocs="0,0;9456,0" o:connectangles="0,0"/>
                </v:shape>
                <v:shape id="Freeform 163" o:spid="_x0000_s1036" style="position:absolute;left:120;top:112;width:9456;height:20;visibility:visible;mso-wrap-style:square;v-text-anchor:top" coordsize="9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" path="m,l9456,e" filled="f" strokeweight=".28186mm">
                  <v:path arrowok="t" o:connecttype="custom" o:connectlocs="0,0;9456,0" o:connectangles="0,0"/>
                </v:shape>
                <v:shape id="Freeform 164" o:spid="_x0000_s1037" style="position:absolute;left:120;top:128;width:9456;height:20;visibility:visible;mso-wrap-style:square;v-text-anchor:top" coordsize="9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" path="m,l9456,e" filled="f" strokecolor="#002d73" strokeweight=".28219mm">
                  <v:path arrowok="t" o:connecttype="custom" o:connectlocs="0,0;9456,0" o:connectangles="0,0"/>
                </v:shape>
                <v:shape id="Freeform 165" o:spid="_x0000_s1038" style="position:absolute;left:9680;top:8;width:20;height:128;visibility:visible;mso-wrap-style:square;v-text-anchor:top" coordsize="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" path="m,l,127e" filled="f" strokeweight=".28219mm">
                  <v:path arrowok="t" o:connecttype="custom" o:connectlocs="0,0;0,127" o:connectangles="0,0"/>
                </v:shape>
                <v:shape id="Freeform 166" o:spid="_x0000_s1039" style="position:absolute;left:9575;top:16;width:112;height:20;visibility:visible;mso-wrap-style:square;v-text-anchor:top" coordsize="1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" path="m,l112,e" filled="f" strokeweight=".28219mm">
                  <v:path arrowok="t" o:connecttype="custom" o:connectlocs="0,0;112,0" o:connectangles="0,0"/>
                </v:shape>
                <v:shape id="Freeform 167" o:spid="_x0000_s1040" style="position:absolute;left:9632;top:40;width:20;height:96;visibility:visible;mso-wrap-style:square;v-text-anchor:top" coordsize="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" path="m,l,95e" filled="f" strokeweight=".84664mm">
                  <v:path arrowok="t" o:connecttype="custom" o:connectlocs="0,0;0,95" o:connectangles="0,0"/>
                </v:shape>
                <v:shape id="Freeform 168" o:spid="_x0000_s1041" style="position:absolute;left:9575;top:64;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" path="m,l80,e" filled="f" strokeweight=".84664mm">
                  <v:path arrowok="t" o:connecttype="custom" o:connectlocs="0,0;80,0" o:connectangles="0,0"/>
                </v:shape>
                <v:shape id="Freeform 169" o:spid="_x0000_s1042" style="position:absolute;left:111;top:104;width:20;height:480;visibility:visible;mso-wrap-style:square;v-text-anchor:top" coordsize="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" path="m,l,479e" filled="f" strokeweight=".8pt">
                  <v:path arrowok="t" o:connecttype="custom" o:connectlocs="0,0;0,479" o:connectangles="0,0"/>
                </v:shape>
                <v:shape id="Freeform 170" o:spid="_x0000_s1043" style="position:absolute;left:64;top:136;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" path="m,l,512e" filled="f" strokeweight="2.4pt">
                  <v:path arrowok="t" o:connecttype="custom" o:connectlocs="0,0;0,512" o:connectangles="0,0"/>
                </v:shape>
                <v:shape id="Freeform 171" o:spid="_x0000_s1044" style="position:absolute;left:16;top:136;width:20;height:4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" path="m,l,432e" filled="f" strokeweight=".28219mm">
                  <v:path arrowok="t" o:connecttype="custom" o:connectlocs="0,0;0,432" o:connectangles="0,0"/>
                </v:shape>
                <v:shape id="Freeform 172" o:spid="_x0000_s1045" style="position:absolute;left:16;top:567;width:20;height:112;visibility:visible;mso-wrap-style:square;v-text-anchor:top" coordsize="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" path="m,l,112e" filled="f" strokeweight=".28219mm">
                  <v:path arrowok="t" o:connecttype="custom" o:connectlocs="0,0;0,112" o:connectangles="0,0"/>
                </v:shape>
                <v:shape id="Freeform 173" o:spid="_x0000_s1046" style="position:absolute;left:8;top:671;width:112;height:20;visibility:visible;mso-wrap-style:square;v-text-anchor:top" coordsize="1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" path="m,l111,e" filled="f" strokeweight=".28219mm">
                  <v:path arrowok="t" o:connecttype="custom" o:connectlocs="0,0;111,0" o:connectangles="0,0"/>
                </v:shape>
                <v:shape id="Freeform 174" o:spid="_x0000_s1047" style="position:absolute;left:40;top:624;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" path="m,l80,e" filled="f" strokeweight=".84664mm">
                  <v:path arrowok="t" o:connecttype="custom" o:connectlocs="0,0;80,0" o:connectangles="0,0"/>
                </v:shape>
                <v:shape id="Freeform 175" o:spid="_x0000_s1048" style="position:absolute;left:120;top:671;width:9456;height:20;visibility:visible;mso-wrap-style:square;v-text-anchor:top" coordsize="9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" path="m,l9456,e" filled="f" strokeweight=".28219mm">
                  <v:path arrowok="t" o:connecttype="custom" o:connectlocs="0,0;9456,0" o:connectangles="0,0"/>
                </v:shape>
                <v:shape id="Freeform 176" o:spid="_x0000_s1049" style="position:absolute;left:120;top:624;width:9456;height:20;visibility:visible;mso-wrap-style:square;v-text-anchor:top" coordsize="9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" path="m,l9456,e" filled="f" strokeweight=".84664mm">
                  <v:path arrowok="t" o:connecttype="custom" o:connectlocs="0,0;9456,0" o:connectangles="0,0"/>
                </v:shape>
                <v:shape id="Freeform 177" o:spid="_x0000_s1050" style="position:absolute;left:120;top:575;width:9456;height:20;visibility:visible;mso-wrap-style:square;v-text-anchor:top" coordsize="9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" path="m,l9456,e" filled="f" strokeweight=".28219mm">
                  <v:path arrowok="t" o:connecttype="custom" o:connectlocs="0,0;9456,0" o:connectangles="0,0"/>
                </v:shape>
                <v:shape id="Freeform 178" o:spid="_x0000_s1051" style="position:absolute;left:9680;top:136;width:20;height:4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" path="m,l,432e" filled="f" strokeweight=".28219mm">
                  <v:path arrowok="t" o:connecttype="custom" o:connectlocs="0,0;0,432" o:connectangles="0,0"/>
                </v:shape>
                <v:shape id="Freeform 179" o:spid="_x0000_s1052" style="position:absolute;left:9632;top:136;width:20;height:512;visibility:visible;mso-wrap-style:square;v-text-anchor:top" coordsize="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" path="m,l,512e" filled="f" strokeweight="2.4pt">
                  <v:path arrowok="t" o:connecttype="custom" o:connectlocs="0,0;0,512" o:connectangles="0,0"/>
                </v:shape>
                <v:shape id="Freeform 180" o:spid="_x0000_s1053" style="position:absolute;left:9583;top:104;width:20;height:480;visibility:visible;mso-wrap-style:square;v-text-anchor:top" coordsize="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" path="m,l,479e" filled="f" strokeweight=".28186mm">
                  <v:path arrowok="t" o:connecttype="custom" o:connectlocs="0,0;0,479" o:connectangles="0,0"/>
                </v:shape>
                <v:shape id="Freeform 181" o:spid="_x0000_s1054" style="position:absolute;left:9680;top:567;width:20;height:112;visibility:visible;mso-wrap-style:square;v-text-anchor:top" coordsize="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" path="m,l,112e" filled="f" strokeweight=".28219mm">
                  <v:path arrowok="t" o:connecttype="custom" o:connectlocs="0,0;0,112" o:connectangles="0,0"/>
                </v:shape>
                <v:shape id="Freeform 182" o:spid="_x0000_s1055" style="position:absolute;left:9575;top:671;width:112;height:20;visibility:visible;mso-wrap-style:square;v-text-anchor:top" coordsize="1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" path="m,l112,e" filled="f" strokeweight=".28219mm">
                  <v:path arrowok="t" o:connecttype="custom" o:connectlocs="0,0;112,0" o:connectangles="0,0"/>
                </v:shape>
                <v:shape id="Freeform 183" o:spid="_x0000_s1056" style="position:absolute;left:9575;top:624;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" path="m,l80,e" filled="f" strokeweight=".84664mm">
                  <v:path arrowok="t" o:connecttype="custom" o:connectlocs="0,0;80,0" o:connectangles="0,0"/>
                </v:shape>
                <v:shapetype id="_x0000_t202" coordsize="21600,21600" o:spt="202" path="m,l,21600r21600,l21600,xe">
                  <v:stroke joinstyle="miter"/>
                  <v:path gradientshapeok="t" o:connecttype="rect"/>
                </v:shapetype>
                <v:shape id="Text Box 184" o:spid="_x0000_s1057" type="#_x0000_t202" style="position:absolute;left:84;top:72;width:954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299DB81D" w14:textId="77777777" w:rsidR="007D6AED" w:rsidRPr="00CA7DD7" w:rsidRDefault="007D6AED" w:rsidP="006F70BE">
                        <w:pPr>
                          <w:pStyle w:val="Heading1"/>
                          <w:spacing w:before="120"/>
                          <w:jc w:val="center"/>
                          <w:rPr>
                            <w:rFonts w:ascii="Arial" w:hAnsi="Arial" w:cs="Arial"/>
                            <w:b/>
                            <w:bCs/>
                            <w:color w:val="FFFFFF" w:themeColor="background1"/>
                            <w:w w:val="105"/>
                            <w:sz w:val="28"/>
                            <w:szCs w:val="28"/>
                          </w:rPr>
                        </w:pPr>
                        <w:bookmarkStart w:id="21" w:name="_Toc145405622"/>
                        <w:r w:rsidRPr="00CA7DD7">
                          <w:rPr>
                            <w:rFonts w:ascii="Arial" w:hAnsi="Arial" w:cs="Arial"/>
                            <w:b/>
                            <w:bCs/>
                            <w:color w:val="FFFFFF" w:themeColor="background1"/>
                            <w:w w:val="105"/>
                            <w:sz w:val="28"/>
                            <w:szCs w:val="28"/>
                          </w:rPr>
                          <w:t>Conclusion</w:t>
                        </w:r>
                        <w:bookmarkEnd w:id="21"/>
                      </w:p>
                    </w:txbxContent>
                  </v:textbox>
                </v:shape>
                <w10:anchorlock/>
              </v:group>
            </w:pict>
          </mc:Fallback>
        </mc:AlternateContent>
      </w:r>
    </w:p>
    <w:p w14:paraId="0EDE705D" w14:textId="77777777" w:rsidR="007D6AED" w:rsidRDefault="007D6AED" w:rsidP="007D6AED">
      <w:pPr>
        <w:jc w:val="both"/>
      </w:pPr>
    </w:p>
    <w:p w14:paraId="0F67BD4D" w14:textId="311C2224" w:rsidR="007D6AED" w:rsidRDefault="007D6AED" w:rsidP="007D6AED">
      <w:pPr>
        <w:jc w:val="both"/>
      </w:pPr>
      <w:r>
        <w:t>Fiscal Year 20/21 was the first year DBH combined the Mental Health Plan and Substance Use Disorder and Recovery Services QIPP. Combining the QIPP is a natural progression since DMC-ODS has a lot of mutual Quality Management mandates from what MHP has. Continuation of a combined QIPP is practical and efficient.</w:t>
      </w:r>
      <w:r w:rsidR="00860644">
        <w:t xml:space="preserve"> </w:t>
      </w:r>
      <w:r>
        <w:t>Collaboration of many goals provided a more robust view of DBH and was beneficial for both DBH and the clients participating on QMAC or the QMAC CEC. There are some goals that remain solely for one aspect of the system of care.</w:t>
      </w:r>
      <w:r w:rsidR="00860644">
        <w:t xml:space="preserve"> </w:t>
      </w:r>
      <w:r>
        <w:t>For ease, all sections of the QIPP are clearly identified as being applicable to MH, SUDRS or both.</w:t>
      </w:r>
      <w:r w:rsidR="00860644">
        <w:t xml:space="preserve"> </w:t>
      </w:r>
      <w:r>
        <w:t xml:space="preserve">Additionally, if a goal is specific to one aspect of the system, then that system name is clearly mentioned in the applicable goal. The evaluation identifies goals that will continue, end or possibly will be modified. </w:t>
      </w:r>
    </w:p>
    <w:p w14:paraId="19D5E4F4" w14:textId="77777777" w:rsidR="007D6AED" w:rsidRDefault="007D6AED" w:rsidP="007D6AED">
      <w:pPr>
        <w:jc w:val="both"/>
      </w:pPr>
    </w:p>
    <w:p w14:paraId="3DBD1E09" w14:textId="51DCD682" w:rsidR="007D6AED" w:rsidRDefault="007D6AED" w:rsidP="007D6AED">
      <w:pPr>
        <w:jc w:val="both"/>
      </w:pPr>
      <w:r>
        <w:t>DBH is committed to continuous quality improvement with the goal for the improvement efforts to benefit the clients and if applicable, DBH staff in the performance of their duties in directly or indirectly serving the client.</w:t>
      </w:r>
      <w:r w:rsidR="00860644">
        <w:t xml:space="preserve">     </w:t>
      </w:r>
      <w:r>
        <w:t xml:space="preserve"> </w:t>
      </w:r>
    </w:p>
    <w:p w14:paraId="544EC3BF" w14:textId="77777777" w:rsidR="00075EEC" w:rsidRDefault="00075EEC" w:rsidP="00577F25"/>
    <w:sectPr w:rsidR="00075EEC" w:rsidSect="00305809">
      <w:footerReference w:type="default" r:id="rId17"/>
      <w:pgSz w:w="12240" w:h="15840"/>
      <w:pgMar w:top="1382" w:right="1440" w:bottom="10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246B" w14:textId="77777777" w:rsidR="00901946" w:rsidRDefault="00901946" w:rsidP="004D0339">
      <w:r>
        <w:separator/>
      </w:r>
    </w:p>
    <w:p w14:paraId="45C2F942" w14:textId="77777777" w:rsidR="00901946" w:rsidRDefault="00901946"/>
  </w:endnote>
  <w:endnote w:type="continuationSeparator" w:id="0">
    <w:p w14:paraId="5130B00E" w14:textId="77777777" w:rsidR="00901946" w:rsidRDefault="00901946" w:rsidP="004D0339">
      <w:r>
        <w:continuationSeparator/>
      </w:r>
    </w:p>
    <w:p w14:paraId="53DEE40C" w14:textId="77777777" w:rsidR="00901946" w:rsidRDefault="00901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6F1E" w14:textId="77777777" w:rsidR="001360B2" w:rsidRDefault="00136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900D" w14:textId="77777777" w:rsidR="004D0339" w:rsidRPr="00EE2914" w:rsidRDefault="004D0339" w:rsidP="00EE2914">
    <w:pPr>
      <w:pStyle w:val="Footer"/>
      <w:rPr>
        <w:rFonts w:ascii="Calibri" w:hAnsi="Calibri"/>
        <w:sz w:val="18"/>
        <w:szCs w:val="18"/>
      </w:rPr>
    </w:pPr>
    <w:r>
      <w:rPr>
        <w:rFonts w:ascii="Calibri" w:hAnsi="Calibri"/>
        <w:sz w:val="18"/>
        <w:szCs w:val="18"/>
      </w:rPr>
      <w:t>QIPP Evaluation</w:t>
    </w:r>
    <w:r w:rsidRPr="00EE2914">
      <w:rPr>
        <w:rFonts w:ascii="Calibri" w:hAnsi="Calibri"/>
        <w:sz w:val="18"/>
        <w:szCs w:val="18"/>
      </w:rPr>
      <w:tab/>
      <w:t xml:space="preserve">Revised </w:t>
    </w:r>
    <w:r>
      <w:rPr>
        <w:rFonts w:ascii="Calibri" w:hAnsi="Calibri"/>
        <w:sz w:val="18"/>
        <w:szCs w:val="18"/>
      </w:rPr>
      <w:t>07</w:t>
    </w:r>
    <w:r w:rsidRPr="00EE2914">
      <w:rPr>
        <w:rFonts w:ascii="Calibri" w:hAnsi="Calibri"/>
        <w:sz w:val="18"/>
        <w:szCs w:val="18"/>
      </w:rPr>
      <w:t>/</w:t>
    </w:r>
    <w:r>
      <w:rPr>
        <w:rFonts w:ascii="Calibri" w:hAnsi="Calibri"/>
        <w:sz w:val="18"/>
        <w:szCs w:val="18"/>
      </w:rPr>
      <w:t>11</w:t>
    </w:r>
    <w:r w:rsidRPr="00EE2914">
      <w:rPr>
        <w:rFonts w:ascii="Calibri" w:hAnsi="Calibri"/>
        <w:sz w:val="18"/>
        <w:szCs w:val="18"/>
      </w:rPr>
      <w:t>/202</w:t>
    </w:r>
    <w:r>
      <w:rPr>
        <w:rFonts w:ascii="Calibri" w:hAnsi="Calibri"/>
        <w:sz w:val="18"/>
        <w:szCs w:val="18"/>
      </w:rPr>
      <w:t>2</w:t>
    </w:r>
    <w:r w:rsidRPr="00EE2914">
      <w:rPr>
        <w:rFonts w:ascii="Calibri" w:hAnsi="Calibri"/>
        <w:sz w:val="18"/>
        <w:szCs w:val="18"/>
      </w:rPr>
      <w:tab/>
      <w:t xml:space="preserve">Page </w:t>
    </w:r>
    <w:r w:rsidRPr="00EE2914">
      <w:rPr>
        <w:rFonts w:ascii="Calibri" w:hAnsi="Calibri"/>
        <w:sz w:val="18"/>
        <w:szCs w:val="18"/>
      </w:rPr>
      <w:fldChar w:fldCharType="begin"/>
    </w:r>
    <w:r w:rsidRPr="00EE2914">
      <w:rPr>
        <w:rFonts w:ascii="Calibri" w:hAnsi="Calibri"/>
        <w:sz w:val="18"/>
        <w:szCs w:val="18"/>
      </w:rPr>
      <w:instrText xml:space="preserve"> PAGE   \* MERGEFORMAT </w:instrText>
    </w:r>
    <w:r w:rsidRPr="00EE2914">
      <w:rPr>
        <w:rFonts w:ascii="Calibri" w:hAnsi="Calibri"/>
        <w:sz w:val="18"/>
        <w:szCs w:val="18"/>
      </w:rPr>
      <w:fldChar w:fldCharType="separate"/>
    </w:r>
    <w:r>
      <w:rPr>
        <w:rFonts w:ascii="Calibri" w:hAnsi="Calibri"/>
        <w:noProof/>
        <w:sz w:val="18"/>
        <w:szCs w:val="18"/>
      </w:rPr>
      <w:t>10</w:t>
    </w:r>
    <w:r w:rsidRPr="00EE2914">
      <w:rPr>
        <w:rFonts w:ascii="Calibri" w:hAnsi="Calibri"/>
        <w:sz w:val="18"/>
        <w:szCs w:val="18"/>
      </w:rPr>
      <w:fldChar w:fldCharType="end"/>
    </w:r>
    <w:r w:rsidRPr="00EE2914">
      <w:rPr>
        <w:rFonts w:ascii="Calibri" w:hAnsi="Calibri"/>
        <w:noProof/>
        <w:sz w:val="18"/>
        <w:szCs w:val="18"/>
      </w:rPr>
      <w:t xml:space="preserve"> of </w:t>
    </w:r>
    <w:r>
      <w:rPr>
        <w:rFonts w:ascii="Calibri" w:hAnsi="Calibri"/>
        <w:noProof/>
        <w:sz w:val="18"/>
        <w:szCs w:val="18"/>
      </w:rPr>
      <w:t>29</w:t>
    </w:r>
  </w:p>
  <w:p w14:paraId="21230496" w14:textId="77777777" w:rsidR="004D0339" w:rsidRDefault="004D0339">
    <w:pPr>
      <w:pStyle w:val="BodyText"/>
      <w:kinsoku w:val="0"/>
      <w:overflowPunct w:val="0"/>
      <w:spacing w:line="14" w:lineRule="auto"/>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C855" w14:textId="2E6A5090" w:rsidR="000440C3" w:rsidRPr="00305809" w:rsidRDefault="000440C3">
    <w:pPr>
      <w:pStyle w:val="Footer"/>
      <w:rPr>
        <w:sz w:val="18"/>
        <w:szCs w:val="18"/>
      </w:rPr>
    </w:pPr>
    <w:r w:rsidRPr="00305809">
      <w:rPr>
        <w:sz w:val="18"/>
        <w:szCs w:val="18"/>
      </w:rPr>
      <w:t>QIPP Eval</w:t>
    </w:r>
    <w:r w:rsidRPr="00305809">
      <w:rPr>
        <w:sz w:val="18"/>
        <w:szCs w:val="18"/>
      </w:rPr>
      <w:tab/>
    </w:r>
    <w:r w:rsidRPr="005F1B4A">
      <w:rPr>
        <w:sz w:val="18"/>
        <w:szCs w:val="18"/>
      </w:rPr>
      <w:t xml:space="preserve">Revised </w:t>
    </w:r>
    <w:r w:rsidR="005F1B4A" w:rsidRPr="005F1B4A">
      <w:rPr>
        <w:sz w:val="18"/>
        <w:szCs w:val="18"/>
      </w:rPr>
      <w:t>1/12/2024</w:t>
    </w:r>
    <w:r w:rsidRPr="00305809">
      <w:rPr>
        <w:sz w:val="18"/>
        <w:szCs w:val="18"/>
      </w:rPr>
      <w:tab/>
      <w:t xml:space="preserve">Page </w:t>
    </w:r>
    <w:r w:rsidRPr="00305809">
      <w:rPr>
        <w:b/>
        <w:bCs/>
        <w:sz w:val="18"/>
        <w:szCs w:val="18"/>
      </w:rPr>
      <w:fldChar w:fldCharType="begin"/>
    </w:r>
    <w:r w:rsidRPr="00305809">
      <w:rPr>
        <w:b/>
        <w:bCs/>
        <w:sz w:val="18"/>
        <w:szCs w:val="18"/>
      </w:rPr>
      <w:instrText xml:space="preserve"> PAGE  \* Arabic  \* MERGEFORMAT </w:instrText>
    </w:r>
    <w:r w:rsidRPr="00305809">
      <w:rPr>
        <w:b/>
        <w:bCs/>
        <w:sz w:val="18"/>
        <w:szCs w:val="18"/>
      </w:rPr>
      <w:fldChar w:fldCharType="separate"/>
    </w:r>
    <w:r w:rsidRPr="00305809">
      <w:rPr>
        <w:b/>
        <w:bCs/>
        <w:sz w:val="18"/>
        <w:szCs w:val="18"/>
      </w:rPr>
      <w:t>2</w:t>
    </w:r>
    <w:r w:rsidRPr="00305809">
      <w:rPr>
        <w:b/>
        <w:bCs/>
        <w:sz w:val="18"/>
        <w:szCs w:val="18"/>
      </w:rPr>
      <w:fldChar w:fldCharType="end"/>
    </w:r>
    <w:r w:rsidRPr="00305809">
      <w:rPr>
        <w:sz w:val="18"/>
        <w:szCs w:val="18"/>
      </w:rPr>
      <w:t xml:space="preserve"> of </w:t>
    </w:r>
    <w:r w:rsidRPr="00305809">
      <w:rPr>
        <w:b/>
        <w:bCs/>
        <w:sz w:val="18"/>
        <w:szCs w:val="18"/>
      </w:rPr>
      <w:fldChar w:fldCharType="begin"/>
    </w:r>
    <w:r w:rsidRPr="00305809">
      <w:rPr>
        <w:b/>
        <w:bCs/>
        <w:sz w:val="18"/>
        <w:szCs w:val="18"/>
      </w:rPr>
      <w:instrText xml:space="preserve"> NUMPAGES  \* Arabic  \* MERGEFORMAT </w:instrText>
    </w:r>
    <w:r w:rsidRPr="00305809">
      <w:rPr>
        <w:b/>
        <w:bCs/>
        <w:sz w:val="18"/>
        <w:szCs w:val="18"/>
      </w:rPr>
      <w:fldChar w:fldCharType="separate"/>
    </w:r>
    <w:r w:rsidRPr="00305809">
      <w:rPr>
        <w:b/>
        <w:bCs/>
        <w:sz w:val="18"/>
        <w:szCs w:val="18"/>
      </w:rPr>
      <w:t>19</w:t>
    </w:r>
    <w:r w:rsidRPr="00305809">
      <w:rPr>
        <w:b/>
        <w:b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2317" w14:textId="22997D9F" w:rsidR="00305809" w:rsidRPr="00380825" w:rsidRDefault="00305809" w:rsidP="00305809">
    <w:pPr>
      <w:pStyle w:val="Footer"/>
      <w:rPr>
        <w:sz w:val="20"/>
        <w:szCs w:val="20"/>
      </w:rPr>
    </w:pPr>
    <w:r w:rsidRPr="00380825">
      <w:rPr>
        <w:sz w:val="20"/>
        <w:szCs w:val="20"/>
      </w:rPr>
      <w:t>QIPP Eval</w:t>
    </w:r>
    <w:r w:rsidRPr="00380825">
      <w:rPr>
        <w:sz w:val="20"/>
        <w:szCs w:val="20"/>
      </w:rPr>
      <w:tab/>
    </w:r>
    <w:r w:rsidRPr="001360B2">
      <w:rPr>
        <w:sz w:val="20"/>
        <w:szCs w:val="20"/>
      </w:rPr>
      <w:t xml:space="preserve">Revised </w:t>
    </w:r>
    <w:r w:rsidR="004E2BDC" w:rsidRPr="001360B2">
      <w:rPr>
        <w:sz w:val="20"/>
        <w:szCs w:val="20"/>
      </w:rPr>
      <w:t>1/12/2024</w:t>
    </w:r>
    <w:r w:rsidRPr="00380825">
      <w:rPr>
        <w:sz w:val="20"/>
        <w:szCs w:val="20"/>
      </w:rPr>
      <w:tab/>
      <w:t xml:space="preserve">Page </w:t>
    </w:r>
    <w:r w:rsidRPr="00380825">
      <w:rPr>
        <w:b/>
        <w:bCs/>
        <w:sz w:val="20"/>
        <w:szCs w:val="20"/>
      </w:rPr>
      <w:fldChar w:fldCharType="begin"/>
    </w:r>
    <w:r w:rsidRPr="00380825">
      <w:rPr>
        <w:b/>
        <w:bCs/>
        <w:sz w:val="20"/>
        <w:szCs w:val="20"/>
      </w:rPr>
      <w:instrText xml:space="preserve"> PAGE  \* Arabic  \* MERGEFORMAT </w:instrText>
    </w:r>
    <w:r w:rsidRPr="00380825">
      <w:rPr>
        <w:b/>
        <w:bCs/>
        <w:sz w:val="20"/>
        <w:szCs w:val="20"/>
      </w:rPr>
      <w:fldChar w:fldCharType="separate"/>
    </w:r>
    <w:r w:rsidRPr="00380825">
      <w:rPr>
        <w:b/>
        <w:bCs/>
        <w:sz w:val="20"/>
        <w:szCs w:val="20"/>
      </w:rPr>
      <w:t>1</w:t>
    </w:r>
    <w:r w:rsidRPr="00380825">
      <w:rPr>
        <w:b/>
        <w:bCs/>
        <w:sz w:val="20"/>
        <w:szCs w:val="20"/>
      </w:rPr>
      <w:fldChar w:fldCharType="end"/>
    </w:r>
    <w:r w:rsidRPr="00380825">
      <w:rPr>
        <w:sz w:val="20"/>
        <w:szCs w:val="20"/>
      </w:rPr>
      <w:t xml:space="preserve"> of </w:t>
    </w:r>
    <w:r w:rsidRPr="00380825">
      <w:rPr>
        <w:b/>
        <w:bCs/>
        <w:sz w:val="20"/>
        <w:szCs w:val="20"/>
      </w:rPr>
      <w:fldChar w:fldCharType="begin"/>
    </w:r>
    <w:r w:rsidRPr="00380825">
      <w:rPr>
        <w:b/>
        <w:bCs/>
        <w:sz w:val="20"/>
        <w:szCs w:val="20"/>
      </w:rPr>
      <w:instrText xml:space="preserve"> NUMPAGES  \* Arabic  \* MERGEFORMAT </w:instrText>
    </w:r>
    <w:r w:rsidRPr="00380825">
      <w:rPr>
        <w:b/>
        <w:bCs/>
        <w:sz w:val="20"/>
        <w:szCs w:val="20"/>
      </w:rPr>
      <w:fldChar w:fldCharType="separate"/>
    </w:r>
    <w:r w:rsidRPr="00380825">
      <w:rPr>
        <w:b/>
        <w:bCs/>
        <w:sz w:val="20"/>
        <w:szCs w:val="20"/>
      </w:rPr>
      <w:t>29</w:t>
    </w:r>
    <w:r w:rsidRPr="00380825">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3021" w14:textId="77777777" w:rsidR="00901946" w:rsidRDefault="00901946" w:rsidP="004D0339">
      <w:r>
        <w:separator/>
      </w:r>
    </w:p>
    <w:p w14:paraId="482952D5" w14:textId="77777777" w:rsidR="00901946" w:rsidRDefault="00901946"/>
  </w:footnote>
  <w:footnote w:type="continuationSeparator" w:id="0">
    <w:p w14:paraId="74FD06C2" w14:textId="77777777" w:rsidR="00901946" w:rsidRDefault="00901946" w:rsidP="004D0339">
      <w:r>
        <w:continuationSeparator/>
      </w:r>
    </w:p>
    <w:p w14:paraId="29F934FE" w14:textId="77777777" w:rsidR="00901946" w:rsidRDefault="009019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9C06" w14:textId="77777777" w:rsidR="001360B2" w:rsidRDefault="00136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F855" w14:textId="77777777" w:rsidR="001D0FA3" w:rsidRDefault="00BC00A7" w:rsidP="002368A6">
    <w:pPr>
      <w:pStyle w:val="Header"/>
      <w:jc w:val="center"/>
      <w:rPr>
        <w:b/>
        <w:bCs/>
      </w:rPr>
    </w:pPr>
    <w:r w:rsidRPr="004C2480">
      <w:rPr>
        <w:rFonts w:ascii="Times New Roman" w:hAnsi="Times New Roman" w:cs="Times New Roman"/>
        <w:b/>
        <w:bCs/>
        <w:noProof/>
        <w:sz w:val="2"/>
        <w:szCs w:val="2"/>
      </w:rPr>
      <w:drawing>
        <wp:anchor distT="0" distB="0" distL="114300" distR="114300" simplePos="0" relativeHeight="251657728" behindDoc="1" locked="0" layoutInCell="1" allowOverlap="1" wp14:anchorId="58031969" wp14:editId="7AD32817">
          <wp:simplePos x="0" y="0"/>
          <wp:positionH relativeFrom="column">
            <wp:posOffset>0</wp:posOffset>
          </wp:positionH>
          <wp:positionV relativeFrom="paragraph">
            <wp:posOffset>-260724</wp:posOffset>
          </wp:positionV>
          <wp:extent cx="1143000" cy="801370"/>
          <wp:effectExtent l="0" t="0" r="0" b="0"/>
          <wp:wrapNone/>
          <wp:docPr id="1412494844" name="Picture 141249484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1370"/>
                  </a:xfrm>
                  <a:prstGeom prst="rect">
                    <a:avLst/>
                  </a:prstGeom>
                  <a:noFill/>
                </pic:spPr>
              </pic:pic>
            </a:graphicData>
          </a:graphic>
          <wp14:sizeRelH relativeFrom="page">
            <wp14:pctWidth>0</wp14:pctWidth>
          </wp14:sizeRelH>
          <wp14:sizeRelV relativeFrom="page">
            <wp14:pctHeight>0</wp14:pctHeight>
          </wp14:sizeRelV>
        </wp:anchor>
      </w:drawing>
    </w:r>
    <w:r w:rsidR="00682FED" w:rsidRPr="004C2480">
      <w:rPr>
        <w:b/>
        <w:bCs/>
      </w:rPr>
      <w:t xml:space="preserve">Quality </w:t>
    </w:r>
    <w:r w:rsidR="001D0FA3">
      <w:rPr>
        <w:b/>
        <w:bCs/>
      </w:rPr>
      <w:t xml:space="preserve">Improvement Performance </w:t>
    </w:r>
  </w:p>
  <w:p w14:paraId="362AE37E" w14:textId="0F28DCCE" w:rsidR="00CA1DFF" w:rsidRDefault="001D0FA3" w:rsidP="001D0FA3">
    <w:pPr>
      <w:pStyle w:val="Header"/>
      <w:tabs>
        <w:tab w:val="left" w:pos="7849"/>
      </w:tabs>
      <w:rPr>
        <w:b/>
        <w:bCs/>
      </w:rPr>
    </w:pPr>
    <w:r>
      <w:rPr>
        <w:b/>
        <w:bCs/>
      </w:rPr>
      <w:tab/>
    </w:r>
    <w:r w:rsidR="00682FED" w:rsidRPr="004C2480">
      <w:rPr>
        <w:b/>
        <w:bCs/>
      </w:rPr>
      <w:t>Plan</w:t>
    </w:r>
    <w:r w:rsidR="00CA1DFF">
      <w:rPr>
        <w:b/>
        <w:bCs/>
      </w:rPr>
      <w:t xml:space="preserve"> Evaluation </w:t>
    </w:r>
    <w:r>
      <w:rPr>
        <w:b/>
        <w:bCs/>
      </w:rPr>
      <w:tab/>
    </w:r>
  </w:p>
  <w:p w14:paraId="638FE94A" w14:textId="1B3EAEE1" w:rsidR="004C2480" w:rsidRDefault="00CA1DFF" w:rsidP="002368A6">
    <w:pPr>
      <w:pStyle w:val="Header"/>
      <w:jc w:val="center"/>
      <w:rPr>
        <w:b/>
        <w:bCs/>
      </w:rPr>
    </w:pPr>
    <w:r>
      <w:rPr>
        <w:b/>
        <w:bCs/>
      </w:rPr>
      <w:t>Fiscal Year</w:t>
    </w:r>
    <w:r w:rsidR="004C2480" w:rsidRPr="004C2480">
      <w:rPr>
        <w:b/>
        <w:bCs/>
      </w:rPr>
      <w:t xml:space="preserve"> 202</w:t>
    </w:r>
    <w:r w:rsidR="0066586E">
      <w:rPr>
        <w:b/>
        <w:bCs/>
      </w:rPr>
      <w:t>2</w:t>
    </w:r>
    <w:r w:rsidR="00F216DB">
      <w:rPr>
        <w:b/>
        <w:bCs/>
      </w:rPr>
      <w:t>/</w:t>
    </w:r>
    <w:r w:rsidR="004C2480" w:rsidRPr="004C2480">
      <w:rPr>
        <w:b/>
        <w:bCs/>
      </w:rPr>
      <w:t>202</w:t>
    </w:r>
    <w:r w:rsidR="0066586E">
      <w:rPr>
        <w:b/>
        <w:bCs/>
      </w:rPr>
      <w:t>3</w:t>
    </w:r>
  </w:p>
  <w:p w14:paraId="64600C26" w14:textId="77777777" w:rsidR="00302A7E" w:rsidRPr="004C2480" w:rsidRDefault="00302A7E" w:rsidP="002368A6">
    <w:pPr>
      <w:pStyle w:val="Header"/>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8AB8" w14:textId="77777777" w:rsidR="001360B2" w:rsidRDefault="00136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C"/>
    <w:multiLevelType w:val="multilevel"/>
    <w:tmpl w:val="FFFFFFFF"/>
    <w:lvl w:ilvl="0">
      <w:numFmt w:val="bullet"/>
      <w:lvlText w:val=""/>
      <w:lvlJc w:val="left"/>
      <w:pPr>
        <w:ind w:left="841" w:hanging="273"/>
      </w:pPr>
      <w:rPr>
        <w:rFonts w:ascii="Symbol" w:hAnsi="Symbol"/>
        <w:b w:val="0"/>
        <w:w w:val="100"/>
        <w:sz w:val="24"/>
      </w:rPr>
    </w:lvl>
    <w:lvl w:ilvl="1">
      <w:numFmt w:val="bullet"/>
      <w:lvlText w:val="•"/>
      <w:lvlJc w:val="left"/>
      <w:pPr>
        <w:ind w:left="1716" w:hanging="273"/>
      </w:pPr>
    </w:lvl>
    <w:lvl w:ilvl="2">
      <w:numFmt w:val="bullet"/>
      <w:lvlText w:val="•"/>
      <w:lvlJc w:val="left"/>
      <w:pPr>
        <w:ind w:left="2592" w:hanging="273"/>
      </w:pPr>
    </w:lvl>
    <w:lvl w:ilvl="3">
      <w:numFmt w:val="bullet"/>
      <w:lvlText w:val="•"/>
      <w:lvlJc w:val="left"/>
      <w:pPr>
        <w:ind w:left="3468" w:hanging="273"/>
      </w:pPr>
    </w:lvl>
    <w:lvl w:ilvl="4">
      <w:numFmt w:val="bullet"/>
      <w:lvlText w:val="•"/>
      <w:lvlJc w:val="left"/>
      <w:pPr>
        <w:ind w:left="4344" w:hanging="273"/>
      </w:pPr>
    </w:lvl>
    <w:lvl w:ilvl="5">
      <w:numFmt w:val="bullet"/>
      <w:lvlText w:val="•"/>
      <w:lvlJc w:val="left"/>
      <w:pPr>
        <w:ind w:left="5220" w:hanging="273"/>
      </w:pPr>
    </w:lvl>
    <w:lvl w:ilvl="6">
      <w:numFmt w:val="bullet"/>
      <w:lvlText w:val="•"/>
      <w:lvlJc w:val="left"/>
      <w:pPr>
        <w:ind w:left="6096" w:hanging="273"/>
      </w:pPr>
    </w:lvl>
    <w:lvl w:ilvl="7">
      <w:numFmt w:val="bullet"/>
      <w:lvlText w:val="•"/>
      <w:lvlJc w:val="left"/>
      <w:pPr>
        <w:ind w:left="6972" w:hanging="273"/>
      </w:pPr>
    </w:lvl>
    <w:lvl w:ilvl="8">
      <w:numFmt w:val="bullet"/>
      <w:lvlText w:val="•"/>
      <w:lvlJc w:val="left"/>
      <w:pPr>
        <w:ind w:left="7848" w:hanging="273"/>
      </w:pPr>
    </w:lvl>
  </w:abstractNum>
  <w:abstractNum w:abstractNumId="1" w15:restartNumberingAfterBreak="0">
    <w:nsid w:val="02B50B8A"/>
    <w:multiLevelType w:val="hybridMultilevel"/>
    <w:tmpl w:val="9ECA410A"/>
    <w:lvl w:ilvl="0" w:tplc="0409000F">
      <w:start w:val="1"/>
      <w:numFmt w:val="decimal"/>
      <w:lvlText w:val="%1."/>
      <w:lvlJc w:val="left"/>
      <w:pPr>
        <w:ind w:left="835" w:hanging="360"/>
      </w:p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start w:val="1"/>
      <w:numFmt w:val="decimal"/>
      <w:lvlText w:val="%7."/>
      <w:lvlJc w:val="left"/>
      <w:pPr>
        <w:ind w:left="5155" w:hanging="360"/>
      </w:pPr>
    </w:lvl>
    <w:lvl w:ilvl="7" w:tplc="04090019">
      <w:start w:val="1"/>
      <w:numFmt w:val="lowerLetter"/>
      <w:lvlText w:val="%8."/>
      <w:lvlJc w:val="left"/>
      <w:pPr>
        <w:ind w:left="5875" w:hanging="360"/>
      </w:pPr>
    </w:lvl>
    <w:lvl w:ilvl="8" w:tplc="0409001B">
      <w:start w:val="1"/>
      <w:numFmt w:val="lowerRoman"/>
      <w:lvlText w:val="%9."/>
      <w:lvlJc w:val="right"/>
      <w:pPr>
        <w:ind w:left="6595" w:hanging="180"/>
      </w:pPr>
    </w:lvl>
  </w:abstractNum>
  <w:abstractNum w:abstractNumId="2" w15:restartNumberingAfterBreak="0">
    <w:nsid w:val="0723729C"/>
    <w:multiLevelType w:val="hybridMultilevel"/>
    <w:tmpl w:val="54D000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9A40E3D"/>
    <w:multiLevelType w:val="hybridMultilevel"/>
    <w:tmpl w:val="DB4ECC5E"/>
    <w:lvl w:ilvl="0" w:tplc="2B9A29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D163F12"/>
    <w:multiLevelType w:val="hybridMultilevel"/>
    <w:tmpl w:val="FFFFFFFF"/>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3323A"/>
    <w:multiLevelType w:val="hybridMultilevel"/>
    <w:tmpl w:val="745C6696"/>
    <w:lvl w:ilvl="0" w:tplc="03761CB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70B2BE3"/>
    <w:multiLevelType w:val="hybridMultilevel"/>
    <w:tmpl w:val="CC1C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CE7348"/>
    <w:multiLevelType w:val="hybridMultilevel"/>
    <w:tmpl w:val="A8CAC3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A31281"/>
    <w:multiLevelType w:val="hybridMultilevel"/>
    <w:tmpl w:val="040A57C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24952924"/>
    <w:multiLevelType w:val="hybridMultilevel"/>
    <w:tmpl w:val="1E5E4E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FF4373"/>
    <w:multiLevelType w:val="hybridMultilevel"/>
    <w:tmpl w:val="1C3CAA2E"/>
    <w:lvl w:ilvl="0" w:tplc="04090001">
      <w:start w:val="1"/>
      <w:numFmt w:val="bullet"/>
      <w:lvlText w:val=""/>
      <w:lvlJc w:val="left"/>
      <w:pPr>
        <w:tabs>
          <w:tab w:val="num" w:pos="720"/>
        </w:tabs>
        <w:ind w:left="720" w:hanging="360"/>
      </w:pPr>
      <w:rPr>
        <w:rFonts w:ascii="Symbol" w:hAnsi="Symbol" w:hint="default"/>
      </w:rPr>
    </w:lvl>
    <w:lvl w:ilvl="1" w:tplc="0E867190" w:tentative="1">
      <w:start w:val="1"/>
      <w:numFmt w:val="bullet"/>
      <w:lvlText w:val="•"/>
      <w:lvlJc w:val="left"/>
      <w:pPr>
        <w:tabs>
          <w:tab w:val="num" w:pos="1440"/>
        </w:tabs>
        <w:ind w:left="1440" w:hanging="360"/>
      </w:pPr>
      <w:rPr>
        <w:rFonts w:ascii="Arial" w:hAnsi="Arial" w:hint="default"/>
      </w:rPr>
    </w:lvl>
    <w:lvl w:ilvl="2" w:tplc="15EEC61C" w:tentative="1">
      <w:start w:val="1"/>
      <w:numFmt w:val="bullet"/>
      <w:lvlText w:val="•"/>
      <w:lvlJc w:val="left"/>
      <w:pPr>
        <w:tabs>
          <w:tab w:val="num" w:pos="2160"/>
        </w:tabs>
        <w:ind w:left="2160" w:hanging="360"/>
      </w:pPr>
      <w:rPr>
        <w:rFonts w:ascii="Arial" w:hAnsi="Arial" w:hint="default"/>
      </w:rPr>
    </w:lvl>
    <w:lvl w:ilvl="3" w:tplc="9BCC6710" w:tentative="1">
      <w:start w:val="1"/>
      <w:numFmt w:val="bullet"/>
      <w:lvlText w:val="•"/>
      <w:lvlJc w:val="left"/>
      <w:pPr>
        <w:tabs>
          <w:tab w:val="num" w:pos="2880"/>
        </w:tabs>
        <w:ind w:left="2880" w:hanging="360"/>
      </w:pPr>
      <w:rPr>
        <w:rFonts w:ascii="Arial" w:hAnsi="Arial" w:hint="default"/>
      </w:rPr>
    </w:lvl>
    <w:lvl w:ilvl="4" w:tplc="61C2C2A6" w:tentative="1">
      <w:start w:val="1"/>
      <w:numFmt w:val="bullet"/>
      <w:lvlText w:val="•"/>
      <w:lvlJc w:val="left"/>
      <w:pPr>
        <w:tabs>
          <w:tab w:val="num" w:pos="3600"/>
        </w:tabs>
        <w:ind w:left="3600" w:hanging="360"/>
      </w:pPr>
      <w:rPr>
        <w:rFonts w:ascii="Arial" w:hAnsi="Arial" w:hint="default"/>
      </w:rPr>
    </w:lvl>
    <w:lvl w:ilvl="5" w:tplc="E5FA2760" w:tentative="1">
      <w:start w:val="1"/>
      <w:numFmt w:val="bullet"/>
      <w:lvlText w:val="•"/>
      <w:lvlJc w:val="left"/>
      <w:pPr>
        <w:tabs>
          <w:tab w:val="num" w:pos="4320"/>
        </w:tabs>
        <w:ind w:left="4320" w:hanging="360"/>
      </w:pPr>
      <w:rPr>
        <w:rFonts w:ascii="Arial" w:hAnsi="Arial" w:hint="default"/>
      </w:rPr>
    </w:lvl>
    <w:lvl w:ilvl="6" w:tplc="F496E182" w:tentative="1">
      <w:start w:val="1"/>
      <w:numFmt w:val="bullet"/>
      <w:lvlText w:val="•"/>
      <w:lvlJc w:val="left"/>
      <w:pPr>
        <w:tabs>
          <w:tab w:val="num" w:pos="5040"/>
        </w:tabs>
        <w:ind w:left="5040" w:hanging="360"/>
      </w:pPr>
      <w:rPr>
        <w:rFonts w:ascii="Arial" w:hAnsi="Arial" w:hint="default"/>
      </w:rPr>
    </w:lvl>
    <w:lvl w:ilvl="7" w:tplc="D20EF694" w:tentative="1">
      <w:start w:val="1"/>
      <w:numFmt w:val="bullet"/>
      <w:lvlText w:val="•"/>
      <w:lvlJc w:val="left"/>
      <w:pPr>
        <w:tabs>
          <w:tab w:val="num" w:pos="5760"/>
        </w:tabs>
        <w:ind w:left="5760" w:hanging="360"/>
      </w:pPr>
      <w:rPr>
        <w:rFonts w:ascii="Arial" w:hAnsi="Arial" w:hint="default"/>
      </w:rPr>
    </w:lvl>
    <w:lvl w:ilvl="8" w:tplc="42E600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DC6554"/>
    <w:multiLevelType w:val="hybridMultilevel"/>
    <w:tmpl w:val="0A70B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FB227C"/>
    <w:multiLevelType w:val="hybridMultilevel"/>
    <w:tmpl w:val="B55AC9F8"/>
    <w:lvl w:ilvl="0" w:tplc="D5606BF8">
      <w:start w:val="1"/>
      <w:numFmt w:val="bullet"/>
      <w:lvlText w:val=""/>
      <w:lvlJc w:val="left"/>
      <w:pPr>
        <w:ind w:left="1739" w:hanging="360"/>
      </w:pPr>
      <w:rPr>
        <w:rFonts w:ascii="Symbol" w:hAnsi="Symbol" w:hint="default"/>
        <w:sz w:val="18"/>
        <w:szCs w:val="18"/>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13" w15:restartNumberingAfterBreak="0">
    <w:nsid w:val="4E16699A"/>
    <w:multiLevelType w:val="hybridMultilevel"/>
    <w:tmpl w:val="FFFFFFFF"/>
    <w:lvl w:ilvl="0" w:tplc="F9F0145E">
      <w:start w:val="1"/>
      <w:numFmt w:val="decimal"/>
      <w:lvlText w:val="%1)"/>
      <w:lvlJc w:val="left"/>
      <w:pPr>
        <w:ind w:left="841" w:hanging="360"/>
      </w:pPr>
      <w:rPr>
        <w:rFonts w:cs="Times New Roman" w:hint="default"/>
      </w:rPr>
    </w:lvl>
    <w:lvl w:ilvl="1" w:tplc="04090019" w:tentative="1">
      <w:start w:val="1"/>
      <w:numFmt w:val="lowerLetter"/>
      <w:lvlText w:val="%2."/>
      <w:lvlJc w:val="left"/>
      <w:pPr>
        <w:ind w:left="1561" w:hanging="360"/>
      </w:pPr>
      <w:rPr>
        <w:rFonts w:cs="Times New Roman"/>
      </w:rPr>
    </w:lvl>
    <w:lvl w:ilvl="2" w:tplc="0409001B" w:tentative="1">
      <w:start w:val="1"/>
      <w:numFmt w:val="lowerRoman"/>
      <w:lvlText w:val="%3."/>
      <w:lvlJc w:val="right"/>
      <w:pPr>
        <w:ind w:left="2281" w:hanging="180"/>
      </w:pPr>
      <w:rPr>
        <w:rFonts w:cs="Times New Roman"/>
      </w:rPr>
    </w:lvl>
    <w:lvl w:ilvl="3" w:tplc="0409000F" w:tentative="1">
      <w:start w:val="1"/>
      <w:numFmt w:val="decimal"/>
      <w:lvlText w:val="%4."/>
      <w:lvlJc w:val="left"/>
      <w:pPr>
        <w:ind w:left="3001" w:hanging="360"/>
      </w:pPr>
      <w:rPr>
        <w:rFonts w:cs="Times New Roman"/>
      </w:rPr>
    </w:lvl>
    <w:lvl w:ilvl="4" w:tplc="04090019" w:tentative="1">
      <w:start w:val="1"/>
      <w:numFmt w:val="lowerLetter"/>
      <w:lvlText w:val="%5."/>
      <w:lvlJc w:val="left"/>
      <w:pPr>
        <w:ind w:left="3721" w:hanging="360"/>
      </w:pPr>
      <w:rPr>
        <w:rFonts w:cs="Times New Roman"/>
      </w:rPr>
    </w:lvl>
    <w:lvl w:ilvl="5" w:tplc="0409001B" w:tentative="1">
      <w:start w:val="1"/>
      <w:numFmt w:val="lowerRoman"/>
      <w:lvlText w:val="%6."/>
      <w:lvlJc w:val="right"/>
      <w:pPr>
        <w:ind w:left="4441" w:hanging="180"/>
      </w:pPr>
      <w:rPr>
        <w:rFonts w:cs="Times New Roman"/>
      </w:rPr>
    </w:lvl>
    <w:lvl w:ilvl="6" w:tplc="0409000F" w:tentative="1">
      <w:start w:val="1"/>
      <w:numFmt w:val="decimal"/>
      <w:lvlText w:val="%7."/>
      <w:lvlJc w:val="left"/>
      <w:pPr>
        <w:ind w:left="5161" w:hanging="360"/>
      </w:pPr>
      <w:rPr>
        <w:rFonts w:cs="Times New Roman"/>
      </w:rPr>
    </w:lvl>
    <w:lvl w:ilvl="7" w:tplc="04090019" w:tentative="1">
      <w:start w:val="1"/>
      <w:numFmt w:val="lowerLetter"/>
      <w:lvlText w:val="%8."/>
      <w:lvlJc w:val="left"/>
      <w:pPr>
        <w:ind w:left="5881" w:hanging="360"/>
      </w:pPr>
      <w:rPr>
        <w:rFonts w:cs="Times New Roman"/>
      </w:rPr>
    </w:lvl>
    <w:lvl w:ilvl="8" w:tplc="0409001B" w:tentative="1">
      <w:start w:val="1"/>
      <w:numFmt w:val="lowerRoman"/>
      <w:lvlText w:val="%9."/>
      <w:lvlJc w:val="right"/>
      <w:pPr>
        <w:ind w:left="6601" w:hanging="180"/>
      </w:pPr>
      <w:rPr>
        <w:rFonts w:cs="Times New Roman"/>
      </w:rPr>
    </w:lvl>
  </w:abstractNum>
  <w:abstractNum w:abstractNumId="14" w15:restartNumberingAfterBreak="0">
    <w:nsid w:val="532D3144"/>
    <w:multiLevelType w:val="hybridMultilevel"/>
    <w:tmpl w:val="7CAC5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113416"/>
    <w:multiLevelType w:val="hybridMultilevel"/>
    <w:tmpl w:val="D368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DC266C"/>
    <w:multiLevelType w:val="hybridMultilevel"/>
    <w:tmpl w:val="0D6EA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B5BCC"/>
    <w:multiLevelType w:val="hybridMultilevel"/>
    <w:tmpl w:val="1854C2B6"/>
    <w:lvl w:ilvl="0" w:tplc="A2262684">
      <w:start w:val="1"/>
      <w:numFmt w:val="upperLetter"/>
      <w:lvlText w:val="%1)"/>
      <w:lvlJc w:val="left"/>
      <w:pPr>
        <w:ind w:left="720" w:hanging="360"/>
      </w:pPr>
    </w:lvl>
    <w:lvl w:ilvl="1" w:tplc="04090003">
      <w:start w:val="1"/>
      <w:numFmt w:val="bullet"/>
      <w:lvlText w:val="o"/>
      <w:lvlJc w:val="left"/>
      <w:pPr>
        <w:ind w:left="1555"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F9037D"/>
    <w:multiLevelType w:val="hybridMultilevel"/>
    <w:tmpl w:val="9BDA79EE"/>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366A5"/>
    <w:multiLevelType w:val="hybridMultilevel"/>
    <w:tmpl w:val="A98CE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12680C"/>
    <w:multiLevelType w:val="hybridMultilevel"/>
    <w:tmpl w:val="DC345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F677C2"/>
    <w:multiLevelType w:val="hybridMultilevel"/>
    <w:tmpl w:val="7FE261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22" w15:restartNumberingAfterBreak="0">
    <w:nsid w:val="66093B6B"/>
    <w:multiLevelType w:val="hybridMultilevel"/>
    <w:tmpl w:val="CEE23EE8"/>
    <w:lvl w:ilvl="0" w:tplc="0409000B">
      <w:start w:val="1"/>
      <w:numFmt w:val="bullet"/>
      <w:lvlText w:val=""/>
      <w:lvlJc w:val="left"/>
      <w:pPr>
        <w:ind w:left="1019" w:hanging="360"/>
      </w:pPr>
      <w:rPr>
        <w:rFonts w:ascii="Wingdings" w:hAnsi="Wingdings"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3" w15:restartNumberingAfterBreak="0">
    <w:nsid w:val="68AC4D30"/>
    <w:multiLevelType w:val="hybridMultilevel"/>
    <w:tmpl w:val="C9BE04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6D132F6E"/>
    <w:multiLevelType w:val="hybridMultilevel"/>
    <w:tmpl w:val="AF1AF5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7A2A715E"/>
    <w:multiLevelType w:val="hybridMultilevel"/>
    <w:tmpl w:val="82A443CC"/>
    <w:lvl w:ilvl="0" w:tplc="04090005">
      <w:start w:val="1"/>
      <w:numFmt w:val="bullet"/>
      <w:lvlText w:val=""/>
      <w:lvlJc w:val="left"/>
      <w:pPr>
        <w:ind w:left="929" w:hanging="360"/>
      </w:pPr>
      <w:rPr>
        <w:rFonts w:ascii="Wingdings" w:hAnsi="Wingdings"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26" w15:restartNumberingAfterBreak="0">
    <w:nsid w:val="7E3472D1"/>
    <w:multiLevelType w:val="hybridMultilevel"/>
    <w:tmpl w:val="AD2C060C"/>
    <w:lvl w:ilvl="0" w:tplc="7898ECEE">
      <w:start w:val="1"/>
      <w:numFmt w:val="upperLetter"/>
      <w:lvlText w:val="%1)"/>
      <w:lvlJc w:val="left"/>
      <w:pPr>
        <w:ind w:left="835" w:hanging="360"/>
      </w:pPr>
      <w:rPr>
        <w:rFonts w:ascii="Arial" w:eastAsia="Times New Roman" w:hAnsi="Arial" w:cs="Arial"/>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27" w15:restartNumberingAfterBreak="0">
    <w:nsid w:val="7F245FFD"/>
    <w:multiLevelType w:val="hybridMultilevel"/>
    <w:tmpl w:val="857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F59A3"/>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161048293">
    <w:abstractNumId w:val="0"/>
  </w:num>
  <w:num w:numId="2" w16cid:durableId="323319528">
    <w:abstractNumId w:val="27"/>
  </w:num>
  <w:num w:numId="3" w16cid:durableId="1604190938">
    <w:abstractNumId w:val="16"/>
  </w:num>
  <w:num w:numId="4" w16cid:durableId="824971906">
    <w:abstractNumId w:val="11"/>
  </w:num>
  <w:num w:numId="5" w16cid:durableId="1631285266">
    <w:abstractNumId w:val="4"/>
  </w:num>
  <w:num w:numId="6" w16cid:durableId="979117893">
    <w:abstractNumId w:val="13"/>
  </w:num>
  <w:num w:numId="7" w16cid:durableId="238056763">
    <w:abstractNumId w:val="18"/>
  </w:num>
  <w:num w:numId="8" w16cid:durableId="366297504">
    <w:abstractNumId w:val="15"/>
  </w:num>
  <w:num w:numId="9" w16cid:durableId="522327056">
    <w:abstractNumId w:val="20"/>
  </w:num>
  <w:num w:numId="10" w16cid:durableId="1456752414">
    <w:abstractNumId w:val="16"/>
  </w:num>
  <w:num w:numId="11" w16cid:durableId="460268418">
    <w:abstractNumId w:val="21"/>
  </w:num>
  <w:num w:numId="12" w16cid:durableId="6425449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5430381">
    <w:abstractNumId w:val="5"/>
  </w:num>
  <w:num w:numId="14" w16cid:durableId="1248005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6966536">
    <w:abstractNumId w:val="26"/>
  </w:num>
  <w:num w:numId="16" w16cid:durableId="1409225852">
    <w:abstractNumId w:val="6"/>
  </w:num>
  <w:num w:numId="17" w16cid:durableId="1244098394">
    <w:abstractNumId w:val="3"/>
  </w:num>
  <w:num w:numId="18" w16cid:durableId="1226800099">
    <w:abstractNumId w:val="28"/>
  </w:num>
  <w:num w:numId="19" w16cid:durableId="1940605659">
    <w:abstractNumId w:val="1"/>
  </w:num>
  <w:num w:numId="20" w16cid:durableId="1711177518">
    <w:abstractNumId w:val="7"/>
  </w:num>
  <w:num w:numId="21" w16cid:durableId="1135487908">
    <w:abstractNumId w:val="23"/>
  </w:num>
  <w:num w:numId="22" w16cid:durableId="1330594549">
    <w:abstractNumId w:val="19"/>
  </w:num>
  <w:num w:numId="23" w16cid:durableId="211697030">
    <w:abstractNumId w:val="2"/>
  </w:num>
  <w:num w:numId="24" w16cid:durableId="1665233928">
    <w:abstractNumId w:val="17"/>
  </w:num>
  <w:num w:numId="25" w16cid:durableId="2127192541">
    <w:abstractNumId w:val="9"/>
  </w:num>
  <w:num w:numId="26" w16cid:durableId="1506550327">
    <w:abstractNumId w:val="14"/>
  </w:num>
  <w:num w:numId="27" w16cid:durableId="1143304325">
    <w:abstractNumId w:val="24"/>
  </w:num>
  <w:num w:numId="28" w16cid:durableId="775296211">
    <w:abstractNumId w:val="8"/>
  </w:num>
  <w:num w:numId="29" w16cid:durableId="170805585">
    <w:abstractNumId w:val="25"/>
  </w:num>
  <w:num w:numId="30" w16cid:durableId="1599291471">
    <w:abstractNumId w:val="10"/>
  </w:num>
  <w:num w:numId="31" w16cid:durableId="1631281101">
    <w:abstractNumId w:val="22"/>
  </w:num>
  <w:num w:numId="32" w16cid:durableId="86658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39"/>
    <w:rsid w:val="0001156B"/>
    <w:rsid w:val="00023A47"/>
    <w:rsid w:val="000250A2"/>
    <w:rsid w:val="000440C3"/>
    <w:rsid w:val="00054539"/>
    <w:rsid w:val="0006021E"/>
    <w:rsid w:val="00075EEC"/>
    <w:rsid w:val="0008132B"/>
    <w:rsid w:val="00092955"/>
    <w:rsid w:val="000A673D"/>
    <w:rsid w:val="000C103A"/>
    <w:rsid w:val="000D2C70"/>
    <w:rsid w:val="000F51D5"/>
    <w:rsid w:val="0010030D"/>
    <w:rsid w:val="00107BC4"/>
    <w:rsid w:val="00110EC0"/>
    <w:rsid w:val="00115B6C"/>
    <w:rsid w:val="001228BC"/>
    <w:rsid w:val="00130646"/>
    <w:rsid w:val="001360B2"/>
    <w:rsid w:val="00157319"/>
    <w:rsid w:val="001618E2"/>
    <w:rsid w:val="001655B9"/>
    <w:rsid w:val="00170671"/>
    <w:rsid w:val="001764D4"/>
    <w:rsid w:val="00182D4E"/>
    <w:rsid w:val="00193C8D"/>
    <w:rsid w:val="00197B0F"/>
    <w:rsid w:val="001A1C25"/>
    <w:rsid w:val="001A3135"/>
    <w:rsid w:val="001C3992"/>
    <w:rsid w:val="001C4DE6"/>
    <w:rsid w:val="001D0FA3"/>
    <w:rsid w:val="001D42D5"/>
    <w:rsid w:val="001E069E"/>
    <w:rsid w:val="001E6B0D"/>
    <w:rsid w:val="001F1E3D"/>
    <w:rsid w:val="001F3F29"/>
    <w:rsid w:val="001F45FA"/>
    <w:rsid w:val="00212A6E"/>
    <w:rsid w:val="00232668"/>
    <w:rsid w:val="00234694"/>
    <w:rsid w:val="002368A6"/>
    <w:rsid w:val="00240CE2"/>
    <w:rsid w:val="002414CA"/>
    <w:rsid w:val="00253C39"/>
    <w:rsid w:val="002679DD"/>
    <w:rsid w:val="00280094"/>
    <w:rsid w:val="002873E2"/>
    <w:rsid w:val="002907FC"/>
    <w:rsid w:val="002940E4"/>
    <w:rsid w:val="00294667"/>
    <w:rsid w:val="00302A7E"/>
    <w:rsid w:val="00305809"/>
    <w:rsid w:val="00321838"/>
    <w:rsid w:val="0032392C"/>
    <w:rsid w:val="00336FF3"/>
    <w:rsid w:val="003678FF"/>
    <w:rsid w:val="00376FB6"/>
    <w:rsid w:val="00377F5A"/>
    <w:rsid w:val="00380825"/>
    <w:rsid w:val="00392A8C"/>
    <w:rsid w:val="003A261F"/>
    <w:rsid w:val="003A4EE4"/>
    <w:rsid w:val="003B4A55"/>
    <w:rsid w:val="003C0176"/>
    <w:rsid w:val="003C01CB"/>
    <w:rsid w:val="003D74D1"/>
    <w:rsid w:val="003E0842"/>
    <w:rsid w:val="00400974"/>
    <w:rsid w:val="0041539E"/>
    <w:rsid w:val="00437017"/>
    <w:rsid w:val="00450571"/>
    <w:rsid w:val="00452B3F"/>
    <w:rsid w:val="004661E1"/>
    <w:rsid w:val="00480167"/>
    <w:rsid w:val="0049655C"/>
    <w:rsid w:val="004C100F"/>
    <w:rsid w:val="004C2480"/>
    <w:rsid w:val="004D0339"/>
    <w:rsid w:val="004E05F5"/>
    <w:rsid w:val="004E2BDC"/>
    <w:rsid w:val="004F40AF"/>
    <w:rsid w:val="004F5A33"/>
    <w:rsid w:val="005013AE"/>
    <w:rsid w:val="005044DF"/>
    <w:rsid w:val="00504900"/>
    <w:rsid w:val="005118FF"/>
    <w:rsid w:val="00511BFC"/>
    <w:rsid w:val="00527F93"/>
    <w:rsid w:val="005305AE"/>
    <w:rsid w:val="00537559"/>
    <w:rsid w:val="005423DD"/>
    <w:rsid w:val="00555B1B"/>
    <w:rsid w:val="00560864"/>
    <w:rsid w:val="005665DC"/>
    <w:rsid w:val="00572C4F"/>
    <w:rsid w:val="00573013"/>
    <w:rsid w:val="00574FDB"/>
    <w:rsid w:val="005778E2"/>
    <w:rsid w:val="00577F25"/>
    <w:rsid w:val="00584F29"/>
    <w:rsid w:val="005912FD"/>
    <w:rsid w:val="005B1EA3"/>
    <w:rsid w:val="005D560D"/>
    <w:rsid w:val="005D6B45"/>
    <w:rsid w:val="005E5C97"/>
    <w:rsid w:val="005F0944"/>
    <w:rsid w:val="005F1B4A"/>
    <w:rsid w:val="00603023"/>
    <w:rsid w:val="00605796"/>
    <w:rsid w:val="0061090E"/>
    <w:rsid w:val="00630593"/>
    <w:rsid w:val="006306E7"/>
    <w:rsid w:val="00631C39"/>
    <w:rsid w:val="0063209A"/>
    <w:rsid w:val="00644023"/>
    <w:rsid w:val="00664BEB"/>
    <w:rsid w:val="0066586E"/>
    <w:rsid w:val="00682FED"/>
    <w:rsid w:val="0068397F"/>
    <w:rsid w:val="00690AF0"/>
    <w:rsid w:val="00695AC5"/>
    <w:rsid w:val="006A109C"/>
    <w:rsid w:val="006A618E"/>
    <w:rsid w:val="006A7D6F"/>
    <w:rsid w:val="006B10E7"/>
    <w:rsid w:val="006B1B18"/>
    <w:rsid w:val="006D3598"/>
    <w:rsid w:val="006E0AB0"/>
    <w:rsid w:val="006E2686"/>
    <w:rsid w:val="006F2D2C"/>
    <w:rsid w:val="006F5502"/>
    <w:rsid w:val="006F70BE"/>
    <w:rsid w:val="0071310E"/>
    <w:rsid w:val="00736143"/>
    <w:rsid w:val="00747AD6"/>
    <w:rsid w:val="00763FEB"/>
    <w:rsid w:val="00785B93"/>
    <w:rsid w:val="00786C5C"/>
    <w:rsid w:val="00792204"/>
    <w:rsid w:val="007C2DD0"/>
    <w:rsid w:val="007D6AED"/>
    <w:rsid w:val="00816B99"/>
    <w:rsid w:val="00826427"/>
    <w:rsid w:val="0083590D"/>
    <w:rsid w:val="00837B90"/>
    <w:rsid w:val="00840D88"/>
    <w:rsid w:val="0084628E"/>
    <w:rsid w:val="00851B3C"/>
    <w:rsid w:val="00860644"/>
    <w:rsid w:val="0086401D"/>
    <w:rsid w:val="00870FBB"/>
    <w:rsid w:val="008712B7"/>
    <w:rsid w:val="00876C59"/>
    <w:rsid w:val="00896423"/>
    <w:rsid w:val="008A23CB"/>
    <w:rsid w:val="008A25C1"/>
    <w:rsid w:val="008A69FF"/>
    <w:rsid w:val="008A7585"/>
    <w:rsid w:val="008C1C7D"/>
    <w:rsid w:val="008C5728"/>
    <w:rsid w:val="008E05DB"/>
    <w:rsid w:val="008F2D94"/>
    <w:rsid w:val="008F71CA"/>
    <w:rsid w:val="00901946"/>
    <w:rsid w:val="00911700"/>
    <w:rsid w:val="009236FA"/>
    <w:rsid w:val="009253F5"/>
    <w:rsid w:val="0093352D"/>
    <w:rsid w:val="009337F7"/>
    <w:rsid w:val="00935356"/>
    <w:rsid w:val="00941444"/>
    <w:rsid w:val="00964131"/>
    <w:rsid w:val="00980549"/>
    <w:rsid w:val="009A2C91"/>
    <w:rsid w:val="009A7591"/>
    <w:rsid w:val="009B7B1A"/>
    <w:rsid w:val="009C1BDE"/>
    <w:rsid w:val="009C31AF"/>
    <w:rsid w:val="009F14A7"/>
    <w:rsid w:val="009F2891"/>
    <w:rsid w:val="009F43DF"/>
    <w:rsid w:val="00A05C67"/>
    <w:rsid w:val="00A112B1"/>
    <w:rsid w:val="00A13E58"/>
    <w:rsid w:val="00A201DC"/>
    <w:rsid w:val="00A22B30"/>
    <w:rsid w:val="00A31F3F"/>
    <w:rsid w:val="00A55910"/>
    <w:rsid w:val="00A57145"/>
    <w:rsid w:val="00A60F93"/>
    <w:rsid w:val="00A63594"/>
    <w:rsid w:val="00A67DD2"/>
    <w:rsid w:val="00A77E38"/>
    <w:rsid w:val="00A84535"/>
    <w:rsid w:val="00A91FA9"/>
    <w:rsid w:val="00AA1142"/>
    <w:rsid w:val="00AB6D55"/>
    <w:rsid w:val="00AC2991"/>
    <w:rsid w:val="00AC4210"/>
    <w:rsid w:val="00AC6F3F"/>
    <w:rsid w:val="00AC727B"/>
    <w:rsid w:val="00AC7621"/>
    <w:rsid w:val="00AE48D1"/>
    <w:rsid w:val="00AF24AC"/>
    <w:rsid w:val="00AF725B"/>
    <w:rsid w:val="00B0472C"/>
    <w:rsid w:val="00B16485"/>
    <w:rsid w:val="00B21B45"/>
    <w:rsid w:val="00B43894"/>
    <w:rsid w:val="00B51777"/>
    <w:rsid w:val="00B55245"/>
    <w:rsid w:val="00B5602E"/>
    <w:rsid w:val="00B67D36"/>
    <w:rsid w:val="00B739DE"/>
    <w:rsid w:val="00B9244C"/>
    <w:rsid w:val="00BA0AE5"/>
    <w:rsid w:val="00BB3010"/>
    <w:rsid w:val="00BB32A0"/>
    <w:rsid w:val="00BB59BB"/>
    <w:rsid w:val="00BC00A7"/>
    <w:rsid w:val="00BD2F72"/>
    <w:rsid w:val="00BE0782"/>
    <w:rsid w:val="00C03291"/>
    <w:rsid w:val="00C04A5C"/>
    <w:rsid w:val="00C32B9F"/>
    <w:rsid w:val="00C4168F"/>
    <w:rsid w:val="00C65D49"/>
    <w:rsid w:val="00C6784F"/>
    <w:rsid w:val="00C745A9"/>
    <w:rsid w:val="00C80D65"/>
    <w:rsid w:val="00C85264"/>
    <w:rsid w:val="00C95B56"/>
    <w:rsid w:val="00CA1DFF"/>
    <w:rsid w:val="00CA7DD7"/>
    <w:rsid w:val="00CB095B"/>
    <w:rsid w:val="00CE4F9B"/>
    <w:rsid w:val="00CF5958"/>
    <w:rsid w:val="00CF6BF0"/>
    <w:rsid w:val="00D12DD1"/>
    <w:rsid w:val="00D22718"/>
    <w:rsid w:val="00D235C4"/>
    <w:rsid w:val="00D44096"/>
    <w:rsid w:val="00D807D2"/>
    <w:rsid w:val="00D81434"/>
    <w:rsid w:val="00D8307D"/>
    <w:rsid w:val="00D919AF"/>
    <w:rsid w:val="00DA05DD"/>
    <w:rsid w:val="00DA48ED"/>
    <w:rsid w:val="00DC3E29"/>
    <w:rsid w:val="00DD22D2"/>
    <w:rsid w:val="00E1060F"/>
    <w:rsid w:val="00E14CCF"/>
    <w:rsid w:val="00E238B2"/>
    <w:rsid w:val="00E243EB"/>
    <w:rsid w:val="00E34067"/>
    <w:rsid w:val="00E3426D"/>
    <w:rsid w:val="00EA6B78"/>
    <w:rsid w:val="00EB5474"/>
    <w:rsid w:val="00EC2E6D"/>
    <w:rsid w:val="00EE3ACD"/>
    <w:rsid w:val="00EE790B"/>
    <w:rsid w:val="00EF32F0"/>
    <w:rsid w:val="00EF3506"/>
    <w:rsid w:val="00EF39A5"/>
    <w:rsid w:val="00EF4E8B"/>
    <w:rsid w:val="00EF7FB9"/>
    <w:rsid w:val="00F1111B"/>
    <w:rsid w:val="00F216DB"/>
    <w:rsid w:val="00F37654"/>
    <w:rsid w:val="00F40FEF"/>
    <w:rsid w:val="00F50D5F"/>
    <w:rsid w:val="00F52873"/>
    <w:rsid w:val="00F6091F"/>
    <w:rsid w:val="00F76AEF"/>
    <w:rsid w:val="00F82D2A"/>
    <w:rsid w:val="00F911A3"/>
    <w:rsid w:val="00FA5913"/>
    <w:rsid w:val="00FC315C"/>
    <w:rsid w:val="00FC76AA"/>
    <w:rsid w:val="00FD0A80"/>
    <w:rsid w:val="00FE6A4F"/>
    <w:rsid w:val="00FE717F"/>
    <w:rsid w:val="00FF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432BC"/>
  <w15:chartTrackingRefBased/>
  <w15:docId w15:val="{1E6643C3-D4E5-423B-9BE5-F562D196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0176"/>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styleId="Heading1">
    <w:name w:val="heading 1"/>
    <w:basedOn w:val="Normal"/>
    <w:next w:val="Normal"/>
    <w:link w:val="Heading1Char"/>
    <w:uiPriority w:val="9"/>
    <w:qFormat/>
    <w:rsid w:val="004D03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339"/>
    <w:pPr>
      <w:tabs>
        <w:tab w:val="center" w:pos="4680"/>
        <w:tab w:val="right" w:pos="9360"/>
      </w:tabs>
    </w:pPr>
  </w:style>
  <w:style w:type="character" w:customStyle="1" w:styleId="HeaderChar">
    <w:name w:val="Header Char"/>
    <w:basedOn w:val="DefaultParagraphFont"/>
    <w:link w:val="Header"/>
    <w:uiPriority w:val="99"/>
    <w:rsid w:val="004D0339"/>
  </w:style>
  <w:style w:type="paragraph" w:styleId="Footer">
    <w:name w:val="footer"/>
    <w:basedOn w:val="Normal"/>
    <w:link w:val="FooterChar"/>
    <w:uiPriority w:val="99"/>
    <w:unhideWhenUsed/>
    <w:rsid w:val="004D0339"/>
    <w:pPr>
      <w:tabs>
        <w:tab w:val="center" w:pos="4680"/>
        <w:tab w:val="right" w:pos="9360"/>
      </w:tabs>
    </w:pPr>
  </w:style>
  <w:style w:type="character" w:customStyle="1" w:styleId="FooterChar">
    <w:name w:val="Footer Char"/>
    <w:basedOn w:val="DefaultParagraphFont"/>
    <w:link w:val="Footer"/>
    <w:uiPriority w:val="99"/>
    <w:rsid w:val="004D0339"/>
  </w:style>
  <w:style w:type="paragraph" w:styleId="BodyText">
    <w:name w:val="Body Text"/>
    <w:basedOn w:val="Normal"/>
    <w:link w:val="BodyTextChar"/>
    <w:uiPriority w:val="1"/>
    <w:qFormat/>
    <w:rsid w:val="004D0339"/>
  </w:style>
  <w:style w:type="character" w:customStyle="1" w:styleId="BodyTextChar">
    <w:name w:val="Body Text Char"/>
    <w:basedOn w:val="DefaultParagraphFont"/>
    <w:link w:val="BodyText"/>
    <w:uiPriority w:val="1"/>
    <w:rsid w:val="004D0339"/>
    <w:rPr>
      <w:rFonts w:ascii="Arial" w:eastAsia="Times New Roman" w:hAnsi="Arial" w:cs="Arial"/>
      <w:kern w:val="0"/>
      <w:sz w:val="24"/>
      <w:szCs w:val="24"/>
      <w14:ligatures w14:val="none"/>
    </w:rPr>
  </w:style>
  <w:style w:type="character" w:customStyle="1" w:styleId="Heading1Char">
    <w:name w:val="Heading 1 Char"/>
    <w:basedOn w:val="DefaultParagraphFont"/>
    <w:link w:val="Heading1"/>
    <w:uiPriority w:val="9"/>
    <w:rsid w:val="004D0339"/>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4D0339"/>
    <w:pPr>
      <w:widowControl/>
      <w:autoSpaceDE/>
      <w:autoSpaceDN/>
      <w:adjustRightInd/>
      <w:spacing w:line="259" w:lineRule="auto"/>
      <w:outlineLvl w:val="9"/>
    </w:pPr>
  </w:style>
  <w:style w:type="paragraph" w:styleId="ListParagraph">
    <w:name w:val="List Paragraph"/>
    <w:basedOn w:val="Normal"/>
    <w:uiPriority w:val="34"/>
    <w:qFormat/>
    <w:rsid w:val="00C03291"/>
    <w:pPr>
      <w:ind w:left="840" w:hanging="352"/>
      <w:jc w:val="both"/>
    </w:pPr>
  </w:style>
  <w:style w:type="table" w:styleId="TableGrid">
    <w:name w:val="Table Grid"/>
    <w:basedOn w:val="TableNormal"/>
    <w:uiPriority w:val="39"/>
    <w:rsid w:val="0024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236FA"/>
    <w:pPr>
      <w:tabs>
        <w:tab w:val="right" w:leader="dot" w:pos="9350"/>
      </w:tabs>
      <w:spacing w:after="100" w:line="276" w:lineRule="auto"/>
    </w:pPr>
  </w:style>
  <w:style w:type="character" w:styleId="Hyperlink">
    <w:name w:val="Hyperlink"/>
    <w:basedOn w:val="DefaultParagraphFont"/>
    <w:uiPriority w:val="99"/>
    <w:unhideWhenUsed/>
    <w:rsid w:val="00EA6B78"/>
    <w:rPr>
      <w:color w:val="0563C1" w:themeColor="hyperlink"/>
      <w:u w:val="single"/>
    </w:rPr>
  </w:style>
  <w:style w:type="paragraph" w:styleId="NoSpacing">
    <w:name w:val="No Spacing"/>
    <w:uiPriority w:val="1"/>
    <w:qFormat/>
    <w:rsid w:val="00D807D2"/>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TableParagraph">
    <w:name w:val="Table Paragraph"/>
    <w:basedOn w:val="Normal"/>
    <w:uiPriority w:val="1"/>
    <w:qFormat/>
    <w:rsid w:val="00577F25"/>
    <w:pPr>
      <w:ind w:left="480"/>
    </w:pPr>
  </w:style>
  <w:style w:type="paragraph" w:styleId="CommentText">
    <w:name w:val="annotation text"/>
    <w:basedOn w:val="Normal"/>
    <w:link w:val="CommentTextChar"/>
    <w:uiPriority w:val="99"/>
    <w:unhideWhenUsed/>
    <w:rsid w:val="00A77E38"/>
    <w:rPr>
      <w:sz w:val="20"/>
      <w:szCs w:val="20"/>
    </w:rPr>
  </w:style>
  <w:style w:type="character" w:customStyle="1" w:styleId="CommentTextChar">
    <w:name w:val="Comment Text Char"/>
    <w:basedOn w:val="DefaultParagraphFont"/>
    <w:link w:val="CommentText"/>
    <w:uiPriority w:val="99"/>
    <w:rsid w:val="00A77E38"/>
    <w:rPr>
      <w:rFonts w:ascii="Arial" w:eastAsia="Times New Roman" w:hAnsi="Arial" w:cs="Arial"/>
      <w:kern w:val="0"/>
      <w:sz w:val="20"/>
      <w:szCs w:val="20"/>
      <w14:ligatures w14:val="none"/>
    </w:rPr>
  </w:style>
  <w:style w:type="character" w:styleId="CommentReference">
    <w:name w:val="annotation reference"/>
    <w:basedOn w:val="DefaultParagraphFont"/>
    <w:uiPriority w:val="99"/>
    <w:semiHidden/>
    <w:unhideWhenUsed/>
    <w:rsid w:val="00A77E38"/>
    <w:rPr>
      <w:rFonts w:ascii="Times New Roman" w:hAnsi="Times New Roman" w:cs="Times New Roman" w:hint="default"/>
      <w:sz w:val="16"/>
    </w:rPr>
  </w:style>
  <w:style w:type="paragraph" w:styleId="CommentSubject">
    <w:name w:val="annotation subject"/>
    <w:basedOn w:val="CommentText"/>
    <w:next w:val="CommentText"/>
    <w:link w:val="CommentSubjectChar"/>
    <w:uiPriority w:val="99"/>
    <w:semiHidden/>
    <w:unhideWhenUsed/>
    <w:rsid w:val="008A25C1"/>
    <w:rPr>
      <w:b/>
      <w:bCs/>
    </w:rPr>
  </w:style>
  <w:style w:type="character" w:customStyle="1" w:styleId="CommentSubjectChar">
    <w:name w:val="Comment Subject Char"/>
    <w:basedOn w:val="CommentTextChar"/>
    <w:link w:val="CommentSubject"/>
    <w:uiPriority w:val="99"/>
    <w:semiHidden/>
    <w:rsid w:val="008A25C1"/>
    <w:rPr>
      <w:rFonts w:ascii="Arial" w:eastAsia="Times New Roman" w:hAnsi="Arial" w:cs="Arial"/>
      <w:b/>
      <w:bCs/>
      <w:kern w:val="0"/>
      <w:sz w:val="20"/>
      <w:szCs w:val="20"/>
      <w14:ligatures w14:val="none"/>
    </w:rPr>
  </w:style>
  <w:style w:type="paragraph" w:styleId="Revision">
    <w:name w:val="Revision"/>
    <w:hidden/>
    <w:uiPriority w:val="99"/>
    <w:semiHidden/>
    <w:rsid w:val="00F40FEF"/>
    <w:pPr>
      <w:spacing w:after="0" w:line="240" w:lineRule="auto"/>
    </w:pPr>
    <w:rPr>
      <w:rFonts w:ascii="Arial" w:eastAsia="Times New Roman"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871">
      <w:bodyDiv w:val="1"/>
      <w:marLeft w:val="0"/>
      <w:marRight w:val="0"/>
      <w:marTop w:val="0"/>
      <w:marBottom w:val="0"/>
      <w:divBdr>
        <w:top w:val="none" w:sz="0" w:space="0" w:color="auto"/>
        <w:left w:val="none" w:sz="0" w:space="0" w:color="auto"/>
        <w:bottom w:val="none" w:sz="0" w:space="0" w:color="auto"/>
        <w:right w:val="none" w:sz="0" w:space="0" w:color="auto"/>
      </w:divBdr>
    </w:div>
    <w:div w:id="110832316">
      <w:bodyDiv w:val="1"/>
      <w:marLeft w:val="0"/>
      <w:marRight w:val="0"/>
      <w:marTop w:val="0"/>
      <w:marBottom w:val="0"/>
      <w:divBdr>
        <w:top w:val="none" w:sz="0" w:space="0" w:color="auto"/>
        <w:left w:val="none" w:sz="0" w:space="0" w:color="auto"/>
        <w:bottom w:val="none" w:sz="0" w:space="0" w:color="auto"/>
        <w:right w:val="none" w:sz="0" w:space="0" w:color="auto"/>
      </w:divBdr>
    </w:div>
    <w:div w:id="211233150">
      <w:bodyDiv w:val="1"/>
      <w:marLeft w:val="0"/>
      <w:marRight w:val="0"/>
      <w:marTop w:val="0"/>
      <w:marBottom w:val="0"/>
      <w:divBdr>
        <w:top w:val="none" w:sz="0" w:space="0" w:color="auto"/>
        <w:left w:val="none" w:sz="0" w:space="0" w:color="auto"/>
        <w:bottom w:val="none" w:sz="0" w:space="0" w:color="auto"/>
        <w:right w:val="none" w:sz="0" w:space="0" w:color="auto"/>
      </w:divBdr>
    </w:div>
    <w:div w:id="286132892">
      <w:bodyDiv w:val="1"/>
      <w:marLeft w:val="0"/>
      <w:marRight w:val="0"/>
      <w:marTop w:val="0"/>
      <w:marBottom w:val="0"/>
      <w:divBdr>
        <w:top w:val="none" w:sz="0" w:space="0" w:color="auto"/>
        <w:left w:val="none" w:sz="0" w:space="0" w:color="auto"/>
        <w:bottom w:val="none" w:sz="0" w:space="0" w:color="auto"/>
        <w:right w:val="none" w:sz="0" w:space="0" w:color="auto"/>
      </w:divBdr>
    </w:div>
    <w:div w:id="360716080">
      <w:bodyDiv w:val="1"/>
      <w:marLeft w:val="0"/>
      <w:marRight w:val="0"/>
      <w:marTop w:val="0"/>
      <w:marBottom w:val="0"/>
      <w:divBdr>
        <w:top w:val="none" w:sz="0" w:space="0" w:color="auto"/>
        <w:left w:val="none" w:sz="0" w:space="0" w:color="auto"/>
        <w:bottom w:val="none" w:sz="0" w:space="0" w:color="auto"/>
        <w:right w:val="none" w:sz="0" w:space="0" w:color="auto"/>
      </w:divBdr>
    </w:div>
    <w:div w:id="401374103">
      <w:bodyDiv w:val="1"/>
      <w:marLeft w:val="0"/>
      <w:marRight w:val="0"/>
      <w:marTop w:val="0"/>
      <w:marBottom w:val="0"/>
      <w:divBdr>
        <w:top w:val="none" w:sz="0" w:space="0" w:color="auto"/>
        <w:left w:val="none" w:sz="0" w:space="0" w:color="auto"/>
        <w:bottom w:val="none" w:sz="0" w:space="0" w:color="auto"/>
        <w:right w:val="none" w:sz="0" w:space="0" w:color="auto"/>
      </w:divBdr>
    </w:div>
    <w:div w:id="509684893">
      <w:bodyDiv w:val="1"/>
      <w:marLeft w:val="0"/>
      <w:marRight w:val="0"/>
      <w:marTop w:val="0"/>
      <w:marBottom w:val="0"/>
      <w:divBdr>
        <w:top w:val="none" w:sz="0" w:space="0" w:color="auto"/>
        <w:left w:val="none" w:sz="0" w:space="0" w:color="auto"/>
        <w:bottom w:val="none" w:sz="0" w:space="0" w:color="auto"/>
        <w:right w:val="none" w:sz="0" w:space="0" w:color="auto"/>
      </w:divBdr>
    </w:div>
    <w:div w:id="519003627">
      <w:bodyDiv w:val="1"/>
      <w:marLeft w:val="0"/>
      <w:marRight w:val="0"/>
      <w:marTop w:val="0"/>
      <w:marBottom w:val="0"/>
      <w:divBdr>
        <w:top w:val="none" w:sz="0" w:space="0" w:color="auto"/>
        <w:left w:val="none" w:sz="0" w:space="0" w:color="auto"/>
        <w:bottom w:val="none" w:sz="0" w:space="0" w:color="auto"/>
        <w:right w:val="none" w:sz="0" w:space="0" w:color="auto"/>
      </w:divBdr>
    </w:div>
    <w:div w:id="538128781">
      <w:bodyDiv w:val="1"/>
      <w:marLeft w:val="0"/>
      <w:marRight w:val="0"/>
      <w:marTop w:val="0"/>
      <w:marBottom w:val="0"/>
      <w:divBdr>
        <w:top w:val="none" w:sz="0" w:space="0" w:color="auto"/>
        <w:left w:val="none" w:sz="0" w:space="0" w:color="auto"/>
        <w:bottom w:val="none" w:sz="0" w:space="0" w:color="auto"/>
        <w:right w:val="none" w:sz="0" w:space="0" w:color="auto"/>
      </w:divBdr>
    </w:div>
    <w:div w:id="670180215">
      <w:bodyDiv w:val="1"/>
      <w:marLeft w:val="0"/>
      <w:marRight w:val="0"/>
      <w:marTop w:val="0"/>
      <w:marBottom w:val="0"/>
      <w:divBdr>
        <w:top w:val="none" w:sz="0" w:space="0" w:color="auto"/>
        <w:left w:val="none" w:sz="0" w:space="0" w:color="auto"/>
        <w:bottom w:val="none" w:sz="0" w:space="0" w:color="auto"/>
        <w:right w:val="none" w:sz="0" w:space="0" w:color="auto"/>
      </w:divBdr>
    </w:div>
    <w:div w:id="809446506">
      <w:bodyDiv w:val="1"/>
      <w:marLeft w:val="0"/>
      <w:marRight w:val="0"/>
      <w:marTop w:val="0"/>
      <w:marBottom w:val="0"/>
      <w:divBdr>
        <w:top w:val="none" w:sz="0" w:space="0" w:color="auto"/>
        <w:left w:val="none" w:sz="0" w:space="0" w:color="auto"/>
        <w:bottom w:val="none" w:sz="0" w:space="0" w:color="auto"/>
        <w:right w:val="none" w:sz="0" w:space="0" w:color="auto"/>
      </w:divBdr>
    </w:div>
    <w:div w:id="1000737159">
      <w:bodyDiv w:val="1"/>
      <w:marLeft w:val="0"/>
      <w:marRight w:val="0"/>
      <w:marTop w:val="0"/>
      <w:marBottom w:val="0"/>
      <w:divBdr>
        <w:top w:val="none" w:sz="0" w:space="0" w:color="auto"/>
        <w:left w:val="none" w:sz="0" w:space="0" w:color="auto"/>
        <w:bottom w:val="none" w:sz="0" w:space="0" w:color="auto"/>
        <w:right w:val="none" w:sz="0" w:space="0" w:color="auto"/>
      </w:divBdr>
    </w:div>
    <w:div w:id="1098334730">
      <w:bodyDiv w:val="1"/>
      <w:marLeft w:val="0"/>
      <w:marRight w:val="0"/>
      <w:marTop w:val="0"/>
      <w:marBottom w:val="0"/>
      <w:divBdr>
        <w:top w:val="none" w:sz="0" w:space="0" w:color="auto"/>
        <w:left w:val="none" w:sz="0" w:space="0" w:color="auto"/>
        <w:bottom w:val="none" w:sz="0" w:space="0" w:color="auto"/>
        <w:right w:val="none" w:sz="0" w:space="0" w:color="auto"/>
      </w:divBdr>
    </w:div>
    <w:div w:id="1110470782">
      <w:bodyDiv w:val="1"/>
      <w:marLeft w:val="0"/>
      <w:marRight w:val="0"/>
      <w:marTop w:val="0"/>
      <w:marBottom w:val="0"/>
      <w:divBdr>
        <w:top w:val="none" w:sz="0" w:space="0" w:color="auto"/>
        <w:left w:val="none" w:sz="0" w:space="0" w:color="auto"/>
        <w:bottom w:val="none" w:sz="0" w:space="0" w:color="auto"/>
        <w:right w:val="none" w:sz="0" w:space="0" w:color="auto"/>
      </w:divBdr>
    </w:div>
    <w:div w:id="1122651688">
      <w:bodyDiv w:val="1"/>
      <w:marLeft w:val="0"/>
      <w:marRight w:val="0"/>
      <w:marTop w:val="0"/>
      <w:marBottom w:val="0"/>
      <w:divBdr>
        <w:top w:val="none" w:sz="0" w:space="0" w:color="auto"/>
        <w:left w:val="none" w:sz="0" w:space="0" w:color="auto"/>
        <w:bottom w:val="none" w:sz="0" w:space="0" w:color="auto"/>
        <w:right w:val="none" w:sz="0" w:space="0" w:color="auto"/>
      </w:divBdr>
    </w:div>
    <w:div w:id="1365135027">
      <w:bodyDiv w:val="1"/>
      <w:marLeft w:val="0"/>
      <w:marRight w:val="0"/>
      <w:marTop w:val="0"/>
      <w:marBottom w:val="0"/>
      <w:divBdr>
        <w:top w:val="none" w:sz="0" w:space="0" w:color="auto"/>
        <w:left w:val="none" w:sz="0" w:space="0" w:color="auto"/>
        <w:bottom w:val="none" w:sz="0" w:space="0" w:color="auto"/>
        <w:right w:val="none" w:sz="0" w:space="0" w:color="auto"/>
      </w:divBdr>
    </w:div>
    <w:div w:id="1411541845">
      <w:bodyDiv w:val="1"/>
      <w:marLeft w:val="0"/>
      <w:marRight w:val="0"/>
      <w:marTop w:val="0"/>
      <w:marBottom w:val="0"/>
      <w:divBdr>
        <w:top w:val="none" w:sz="0" w:space="0" w:color="auto"/>
        <w:left w:val="none" w:sz="0" w:space="0" w:color="auto"/>
        <w:bottom w:val="none" w:sz="0" w:space="0" w:color="auto"/>
        <w:right w:val="none" w:sz="0" w:space="0" w:color="auto"/>
      </w:divBdr>
    </w:div>
    <w:div w:id="1616598096">
      <w:bodyDiv w:val="1"/>
      <w:marLeft w:val="0"/>
      <w:marRight w:val="0"/>
      <w:marTop w:val="0"/>
      <w:marBottom w:val="0"/>
      <w:divBdr>
        <w:top w:val="none" w:sz="0" w:space="0" w:color="auto"/>
        <w:left w:val="none" w:sz="0" w:space="0" w:color="auto"/>
        <w:bottom w:val="none" w:sz="0" w:space="0" w:color="auto"/>
        <w:right w:val="none" w:sz="0" w:space="0" w:color="auto"/>
      </w:divBdr>
    </w:div>
    <w:div w:id="1720932566">
      <w:bodyDiv w:val="1"/>
      <w:marLeft w:val="0"/>
      <w:marRight w:val="0"/>
      <w:marTop w:val="0"/>
      <w:marBottom w:val="0"/>
      <w:divBdr>
        <w:top w:val="none" w:sz="0" w:space="0" w:color="auto"/>
        <w:left w:val="none" w:sz="0" w:space="0" w:color="auto"/>
        <w:bottom w:val="none" w:sz="0" w:space="0" w:color="auto"/>
        <w:right w:val="none" w:sz="0" w:space="0" w:color="auto"/>
      </w:divBdr>
    </w:div>
    <w:div w:id="1813213614">
      <w:bodyDiv w:val="1"/>
      <w:marLeft w:val="0"/>
      <w:marRight w:val="0"/>
      <w:marTop w:val="0"/>
      <w:marBottom w:val="0"/>
      <w:divBdr>
        <w:top w:val="none" w:sz="0" w:space="0" w:color="auto"/>
        <w:left w:val="none" w:sz="0" w:space="0" w:color="auto"/>
        <w:bottom w:val="none" w:sz="0" w:space="0" w:color="auto"/>
        <w:right w:val="none" w:sz="0" w:space="0" w:color="auto"/>
      </w:divBdr>
    </w:div>
    <w:div w:id="2022900025">
      <w:bodyDiv w:val="1"/>
      <w:marLeft w:val="0"/>
      <w:marRight w:val="0"/>
      <w:marTop w:val="0"/>
      <w:marBottom w:val="0"/>
      <w:divBdr>
        <w:top w:val="none" w:sz="0" w:space="0" w:color="auto"/>
        <w:left w:val="none" w:sz="0" w:space="0" w:color="auto"/>
        <w:bottom w:val="none" w:sz="0" w:space="0" w:color="auto"/>
        <w:right w:val="none" w:sz="0" w:space="0" w:color="auto"/>
      </w:divBdr>
    </w:div>
    <w:div w:id="20362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bcounty-my.sharepoint.com/personal/ilse_silva_dbh_sbcounty_gov/Documents/Desktop/QIPP_FY22-23%20DRAF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0F1F-B83A-4975-89AF-1E1DA95C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8686</Words>
  <Characters>47341</Characters>
  <Application>Microsoft Office Word</Application>
  <DocSecurity>0</DocSecurity>
  <Lines>1527</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Ilse DBH</dc:creator>
  <cp:keywords/>
  <dc:description/>
  <cp:lastModifiedBy>Otis, Zakiya DBH</cp:lastModifiedBy>
  <cp:revision>2</cp:revision>
  <cp:lastPrinted>2024-01-12T22:31:00Z</cp:lastPrinted>
  <dcterms:created xsi:type="dcterms:W3CDTF">2024-01-13T01:46:00Z</dcterms:created>
  <dcterms:modified xsi:type="dcterms:W3CDTF">2024-01-13T01:46:00Z</dcterms:modified>
</cp:coreProperties>
</file>